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9F" w:rsidRDefault="009C409F" w:rsidP="006C7F29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6C7F29" w:rsidRPr="001C070F" w:rsidRDefault="007347A6" w:rsidP="006C7F29">
      <w:pPr>
        <w:spacing w:line="3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  <w:u w:val="single"/>
        </w:rPr>
        <w:t xml:space="preserve">  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20</w:t>
      </w:r>
      <w:r w:rsidR="001564B1" w:rsidRPr="007347A6">
        <w:rPr>
          <w:rFonts w:ascii="微软雅黑" w:eastAsia="微软雅黑" w:hAnsi="微软雅黑"/>
          <w:b/>
          <w:sz w:val="36"/>
          <w:szCs w:val="36"/>
          <w:u w:val="single"/>
        </w:rPr>
        <w:t>2</w:t>
      </w:r>
      <w:r w:rsidR="00894685">
        <w:rPr>
          <w:rFonts w:ascii="微软雅黑" w:eastAsia="微软雅黑" w:hAnsi="微软雅黑"/>
          <w:b/>
          <w:sz w:val="36"/>
          <w:szCs w:val="36"/>
          <w:u w:val="single"/>
        </w:rPr>
        <w:t>3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年</w:t>
      </w:r>
      <w:r w:rsidR="00894685">
        <w:rPr>
          <w:rFonts w:ascii="微软雅黑" w:eastAsia="微软雅黑" w:hAnsi="微软雅黑" w:hint="eastAsia"/>
          <w:b/>
          <w:sz w:val="36"/>
          <w:szCs w:val="36"/>
          <w:u w:val="single"/>
        </w:rPr>
        <w:t>春</w:t>
      </w:r>
      <w:r w:rsidR="009D0B28" w:rsidRPr="007347A6">
        <w:rPr>
          <w:rFonts w:ascii="微软雅黑" w:eastAsia="微软雅黑" w:hAnsi="微软雅黑" w:hint="eastAsia"/>
          <w:b/>
          <w:sz w:val="36"/>
          <w:szCs w:val="36"/>
          <w:u w:val="single"/>
        </w:rPr>
        <w:t>期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</w:t>
      </w:r>
      <w:r>
        <w:rPr>
          <w:rFonts w:ascii="微软雅黑" w:eastAsia="微软雅黑" w:hAnsi="微软雅黑"/>
          <w:b/>
          <w:sz w:val="36"/>
          <w:szCs w:val="36"/>
          <w:u w:val="single"/>
        </w:rPr>
        <w:t xml:space="preserve"> </w:t>
      </w:r>
      <w:r w:rsidR="009D0B28" w:rsidRPr="001C070F">
        <w:rPr>
          <w:rFonts w:ascii="微软雅黑" w:eastAsia="微软雅黑" w:hAnsi="微软雅黑" w:hint="eastAsia"/>
          <w:b/>
          <w:sz w:val="36"/>
          <w:szCs w:val="36"/>
        </w:rPr>
        <w:t>期中教学</w:t>
      </w:r>
      <w:proofErr w:type="gramStart"/>
      <w:r w:rsidR="009D0B28" w:rsidRPr="001C070F">
        <w:rPr>
          <w:rFonts w:ascii="微软雅黑" w:eastAsia="微软雅黑" w:hAnsi="微软雅黑" w:hint="eastAsia"/>
          <w:b/>
          <w:sz w:val="36"/>
          <w:szCs w:val="36"/>
        </w:rPr>
        <w:t>检查</w:t>
      </w:r>
      <w:r w:rsidR="00CD6A2D">
        <w:rPr>
          <w:rFonts w:ascii="微软雅黑" w:eastAsia="微软雅黑" w:hAnsi="微软雅黑" w:hint="eastAsia"/>
          <w:b/>
          <w:sz w:val="36"/>
          <w:szCs w:val="36"/>
        </w:rPr>
        <w:t>院</w:t>
      </w:r>
      <w:proofErr w:type="gramEnd"/>
      <w:r w:rsidR="00CD6A2D">
        <w:rPr>
          <w:rFonts w:ascii="微软雅黑" w:eastAsia="微软雅黑" w:hAnsi="微软雅黑" w:hint="eastAsia"/>
          <w:b/>
          <w:sz w:val="36"/>
          <w:szCs w:val="36"/>
        </w:rPr>
        <w:t>部自查</w:t>
      </w:r>
      <w:r w:rsidR="009D0B28" w:rsidRPr="001C070F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9C409F" w:rsidRDefault="009C409F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6C7F29" w:rsidRDefault="001564B1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检查对象：</w:t>
      </w:r>
      <w:r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 w:rsidR="00CB139B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B139B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1564B1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6C7F29" w:rsidRPr="00134A85">
        <w:rPr>
          <w:rFonts w:ascii="仿宋" w:eastAsia="仿宋" w:hAnsi="仿宋" w:hint="eastAsia"/>
          <w:b/>
          <w:sz w:val="28"/>
          <w:szCs w:val="28"/>
        </w:rPr>
        <w:t>教学</w:t>
      </w:r>
      <w:r w:rsidR="001C070F">
        <w:rPr>
          <w:rFonts w:ascii="仿宋" w:eastAsia="仿宋" w:hAnsi="仿宋" w:hint="eastAsia"/>
          <w:b/>
          <w:sz w:val="28"/>
          <w:szCs w:val="28"/>
        </w:rPr>
        <w:t>院（部）</w:t>
      </w:r>
      <w:r w:rsidR="00D20DC7" w:rsidRPr="00134A85"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检查地点：</w:t>
      </w:r>
      <w:r w:rsidR="00D20DC7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检查时间：</w:t>
      </w:r>
      <w:r w:rsidR="006C7F29" w:rsidRPr="00134A85">
        <w:rPr>
          <w:rFonts w:ascii="仿宋" w:eastAsia="仿宋" w:hAnsi="仿宋"/>
          <w:b/>
          <w:sz w:val="28"/>
          <w:szCs w:val="28"/>
        </w:rPr>
        <w:t>20</w:t>
      </w:r>
      <w:r w:rsidR="007347A6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7347A6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6C7F29" w:rsidRPr="00134A85">
        <w:rPr>
          <w:rFonts w:ascii="仿宋" w:eastAsia="仿宋" w:hAnsi="仿宋" w:hint="eastAsia"/>
          <w:b/>
          <w:sz w:val="28"/>
          <w:szCs w:val="28"/>
        </w:rPr>
        <w:t>年</w:t>
      </w:r>
      <w:r w:rsidR="00B7122D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6C7F29" w:rsidRPr="00134A85">
        <w:rPr>
          <w:rFonts w:ascii="仿宋" w:eastAsia="仿宋" w:hAnsi="仿宋"/>
          <w:b/>
          <w:sz w:val="28"/>
          <w:szCs w:val="28"/>
        </w:rPr>
        <w:t>月</w:t>
      </w:r>
      <w:r w:rsidR="00D20DC7" w:rsidRPr="001564B1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6C7F29" w:rsidRPr="00134A85">
        <w:rPr>
          <w:rFonts w:ascii="仿宋" w:eastAsia="仿宋" w:hAnsi="仿宋"/>
          <w:b/>
          <w:sz w:val="28"/>
          <w:szCs w:val="28"/>
        </w:rPr>
        <w:t>日</w:t>
      </w:r>
    </w:p>
    <w:p w:rsidR="001564B1" w:rsidRPr="00134A85" w:rsidRDefault="001564B1" w:rsidP="006C7F29">
      <w:pPr>
        <w:spacing w:line="360" w:lineRule="exact"/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232"/>
        <w:gridCol w:w="5508"/>
        <w:gridCol w:w="708"/>
        <w:gridCol w:w="709"/>
        <w:gridCol w:w="706"/>
        <w:gridCol w:w="16"/>
        <w:gridCol w:w="694"/>
        <w:gridCol w:w="673"/>
        <w:gridCol w:w="3229"/>
      </w:tblGrid>
      <w:tr w:rsidR="005F11E6" w:rsidRPr="0075510A" w:rsidTr="005F11E6">
        <w:trPr>
          <w:trHeight w:val="320"/>
          <w:jc w:val="center"/>
        </w:trPr>
        <w:tc>
          <w:tcPr>
            <w:tcW w:w="555" w:type="dxa"/>
            <w:vMerge w:val="restart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序号</w:t>
            </w:r>
          </w:p>
        </w:tc>
        <w:tc>
          <w:tcPr>
            <w:tcW w:w="1242" w:type="dxa"/>
            <w:vMerge w:val="restart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检查项目</w:t>
            </w:r>
          </w:p>
        </w:tc>
        <w:tc>
          <w:tcPr>
            <w:tcW w:w="5569" w:type="dxa"/>
            <w:vMerge w:val="restart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检查内容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及评分依据</w:t>
            </w:r>
          </w:p>
        </w:tc>
        <w:tc>
          <w:tcPr>
            <w:tcW w:w="709" w:type="dxa"/>
            <w:vMerge w:val="restart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满分</w:t>
            </w:r>
          </w:p>
        </w:tc>
        <w:tc>
          <w:tcPr>
            <w:tcW w:w="2693" w:type="dxa"/>
            <w:gridSpan w:val="5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评分</w:t>
            </w:r>
          </w:p>
        </w:tc>
        <w:tc>
          <w:tcPr>
            <w:tcW w:w="3261" w:type="dxa"/>
            <w:vMerge w:val="restart"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备注</w:t>
            </w:r>
          </w:p>
        </w:tc>
      </w:tr>
      <w:tr w:rsidR="005F11E6" w:rsidRPr="0075510A" w:rsidTr="005F11E6">
        <w:trPr>
          <w:trHeight w:val="461"/>
          <w:jc w:val="center"/>
        </w:trPr>
        <w:tc>
          <w:tcPr>
            <w:tcW w:w="555" w:type="dxa"/>
            <w:vMerge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569" w:type="dxa"/>
            <w:vMerge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475FD" w:rsidRPr="0075510A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75FD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A</w:t>
            </w:r>
          </w:p>
          <w:p w:rsidR="008475FD" w:rsidRPr="0075510A" w:rsidRDefault="005F11E6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="008475FD"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 w:rsidR="008475FD">
              <w:rPr>
                <w:rFonts w:ascii="方正仿宋_GBK" w:eastAsia="方正仿宋_GBK" w:hAnsi="仿宋"/>
                <w:sz w:val="24"/>
                <w:szCs w:val="24"/>
              </w:rPr>
              <w:t>.0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)</w:t>
            </w:r>
          </w:p>
        </w:tc>
        <w:tc>
          <w:tcPr>
            <w:tcW w:w="723" w:type="dxa"/>
            <w:gridSpan w:val="2"/>
            <w:vAlign w:val="center"/>
          </w:tcPr>
          <w:p w:rsidR="008475FD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B</w:t>
            </w:r>
          </w:p>
          <w:p w:rsidR="008475FD" w:rsidRPr="0075510A" w:rsidRDefault="005F11E6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="008475FD">
              <w:rPr>
                <w:rFonts w:ascii="方正仿宋_GBK" w:eastAsia="方正仿宋_GBK" w:hAnsi="仿宋"/>
                <w:sz w:val="24"/>
                <w:szCs w:val="24"/>
              </w:rPr>
              <w:t>0.8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694" w:type="dxa"/>
            <w:vAlign w:val="center"/>
          </w:tcPr>
          <w:p w:rsidR="008475FD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C</w:t>
            </w:r>
          </w:p>
          <w:p w:rsidR="008475FD" w:rsidRPr="0075510A" w:rsidRDefault="005F11E6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="008475FD">
              <w:rPr>
                <w:rFonts w:ascii="方正仿宋_GBK" w:eastAsia="方正仿宋_GBK" w:hAnsi="仿宋"/>
                <w:sz w:val="24"/>
                <w:szCs w:val="24"/>
              </w:rPr>
              <w:t>0.6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8475FD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D</w:t>
            </w:r>
          </w:p>
          <w:p w:rsidR="008475FD" w:rsidRPr="0075510A" w:rsidRDefault="005F11E6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(</w:t>
            </w:r>
            <w:r w:rsidR="008475FD">
              <w:rPr>
                <w:rFonts w:ascii="方正仿宋_GBK" w:eastAsia="方正仿宋_GBK" w:hAnsi="仿宋"/>
                <w:sz w:val="24"/>
                <w:szCs w:val="24"/>
              </w:rPr>
              <w:t>0.3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)</w:t>
            </w:r>
          </w:p>
        </w:tc>
        <w:tc>
          <w:tcPr>
            <w:tcW w:w="3261" w:type="dxa"/>
            <w:vMerge/>
            <w:vAlign w:val="center"/>
          </w:tcPr>
          <w:p w:rsidR="008475FD" w:rsidRDefault="008475FD" w:rsidP="00C4172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5F11E6" w:rsidRPr="0075510A" w:rsidTr="005F11E6">
        <w:trPr>
          <w:trHeight w:val="775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新开课和开新课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本学期新开课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开新课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教师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试讲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听课记录</w:t>
            </w:r>
            <w:r w:rsidR="009E68F2">
              <w:rPr>
                <w:rFonts w:ascii="方正仿宋_GBK" w:eastAsia="方正仿宋_GBK" w:hAnsi="仿宋" w:hint="eastAsia"/>
                <w:sz w:val="24"/>
                <w:szCs w:val="24"/>
              </w:rPr>
              <w:t>表填写是否完整、规范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由教务处提供院部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新开课和开新课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清单</w:t>
            </w:r>
          </w:p>
        </w:tc>
      </w:tr>
      <w:tr w:rsidR="005F11E6" w:rsidRPr="0075510A" w:rsidTr="005F11E6">
        <w:trPr>
          <w:trHeight w:val="701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调停课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本学期调课停课课时数（</w:t>
            </w:r>
            <w:r w:rsidR="005F5292">
              <w:rPr>
                <w:rFonts w:ascii="方正仿宋_GBK" w:eastAsia="方正仿宋_GBK" w:hAnsi="仿宋" w:hint="eastAsia"/>
                <w:sz w:val="24"/>
                <w:szCs w:val="24"/>
              </w:rPr>
              <w:t>符合文件规定的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调停课除外）占总课时的比例</w:t>
            </w:r>
            <w:r w:rsidR="00E60A54">
              <w:rPr>
                <w:rFonts w:ascii="方正仿宋_GBK" w:eastAsia="方正仿宋_GBK" w:hAnsi="仿宋" w:hint="eastAsia"/>
                <w:sz w:val="24"/>
                <w:szCs w:val="24"/>
              </w:rPr>
              <w:t>（无调停课的为A）</w:t>
            </w:r>
          </w:p>
        </w:tc>
        <w:tc>
          <w:tcPr>
            <w:tcW w:w="709" w:type="dxa"/>
            <w:vAlign w:val="center"/>
          </w:tcPr>
          <w:p w:rsidR="008475FD" w:rsidRDefault="008475FD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475FD" w:rsidRPr="00894685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894685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894685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894685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894685" w:rsidRDefault="005F5292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由评估中心根据教务处提供教师调停课清单的统计结果评分</w:t>
            </w:r>
          </w:p>
        </w:tc>
      </w:tr>
      <w:tr w:rsidR="005F11E6" w:rsidRPr="0075510A" w:rsidTr="005F11E6">
        <w:trPr>
          <w:trHeight w:val="461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教风学风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教师和学生遵守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教学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纪律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，在教学过程中的精神面貌、工作和学习态度、学习效果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在期中检查总结会上统一评分</w:t>
            </w:r>
          </w:p>
        </w:tc>
      </w:tr>
      <w:tr w:rsidR="005F11E6" w:rsidRPr="0075510A" w:rsidTr="005F11E6">
        <w:trPr>
          <w:trHeight w:val="461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实验室运行管理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现场查看实验（实训室）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清洁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整齐，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安全管理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是否到位，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设备使用记录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是否填写及填写是否规范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5F11E6" w:rsidRPr="0075510A" w:rsidTr="005F11E6">
        <w:trPr>
          <w:trHeight w:val="1212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教研活动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30227C">
              <w:rPr>
                <w:rFonts w:ascii="方正仿宋_GBK" w:eastAsia="方正仿宋_GBK" w:hAnsi="仿宋" w:hint="eastAsia"/>
                <w:sz w:val="24"/>
                <w:szCs w:val="24"/>
              </w:rPr>
              <w:t>基层教学组织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有无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教研活动计划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、安排是否合理，教研活动开展次数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及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教研活动内容是否符合规定，教研活动效果如何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75510A" w:rsidRDefault="005F5292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教研活动内容</w:t>
            </w:r>
            <w:r w:rsidR="000E03E8">
              <w:rPr>
                <w:rFonts w:ascii="方正仿宋_GBK" w:eastAsia="方正仿宋_GBK" w:hAnsi="仿宋" w:hint="eastAsia"/>
                <w:sz w:val="24"/>
                <w:szCs w:val="24"/>
              </w:rPr>
              <w:t>应是研讨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培养方案</w:t>
            </w:r>
            <w:r w:rsidR="000E03E8">
              <w:rPr>
                <w:rFonts w:ascii="方正仿宋_GBK" w:eastAsia="方正仿宋_GBK" w:hAnsi="仿宋" w:hint="eastAsia"/>
                <w:sz w:val="24"/>
                <w:szCs w:val="24"/>
              </w:rPr>
              <w:t>、教学大纲、教学改革、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集体备课等</w:t>
            </w:r>
            <w:r w:rsidR="000E03E8">
              <w:rPr>
                <w:rFonts w:ascii="方正仿宋_GBK" w:eastAsia="方正仿宋_GBK" w:hAnsi="仿宋" w:hint="eastAsia"/>
                <w:sz w:val="24"/>
                <w:szCs w:val="24"/>
              </w:rPr>
              <w:t>与人才培养相关的活动。</w:t>
            </w:r>
          </w:p>
        </w:tc>
      </w:tr>
      <w:tr w:rsidR="005F11E6" w:rsidRPr="0075510A" w:rsidTr="005F11E6">
        <w:trPr>
          <w:trHeight w:val="1176"/>
          <w:jc w:val="center"/>
        </w:trPr>
        <w:tc>
          <w:tcPr>
            <w:tcW w:w="555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质量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保障</w:t>
            </w:r>
          </w:p>
        </w:tc>
        <w:tc>
          <w:tcPr>
            <w:tcW w:w="5569" w:type="dxa"/>
            <w:vAlign w:val="center"/>
          </w:tcPr>
          <w:p w:rsidR="008475FD" w:rsidRPr="0075510A" w:rsidRDefault="008475FD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院部教学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质量保障制度是否完善，措施是否可行和有效，是否严格按照制度实施质量保障，效果如何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475FD" w:rsidRPr="0075510A" w:rsidRDefault="008475FD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36689C" w:rsidRPr="0075510A" w:rsidTr="005F11E6">
        <w:trPr>
          <w:trHeight w:val="1202"/>
          <w:jc w:val="center"/>
        </w:trPr>
        <w:tc>
          <w:tcPr>
            <w:tcW w:w="555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领导和教师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听课</w:t>
            </w:r>
          </w:p>
        </w:tc>
        <w:tc>
          <w:tcPr>
            <w:tcW w:w="5569" w:type="dxa"/>
            <w:vAlign w:val="center"/>
          </w:tcPr>
          <w:p w:rsidR="0087637C" w:rsidRPr="0075510A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院部领导、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系</w:t>
            </w:r>
            <w:r w:rsidRPr="00E23C2C">
              <w:rPr>
                <w:rFonts w:ascii="方正仿宋_GBK" w:eastAsia="方正仿宋_GBK" w:hAnsi="仿宋"/>
                <w:sz w:val="24"/>
                <w:szCs w:val="24"/>
              </w:rPr>
              <w:t>（教研室）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主任、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教师、督导员、辅导员听课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记录表填写是否完整、规范，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完成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听课任务的进度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听课记录表必须填写完整，要有内容记录和评价才予认可</w:t>
            </w:r>
          </w:p>
        </w:tc>
      </w:tr>
      <w:tr w:rsidR="005F11E6" w:rsidRPr="0075510A" w:rsidTr="005F11E6">
        <w:trPr>
          <w:trHeight w:val="836"/>
          <w:jc w:val="center"/>
        </w:trPr>
        <w:tc>
          <w:tcPr>
            <w:tcW w:w="555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2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问题反馈与改进</w:t>
            </w:r>
          </w:p>
        </w:tc>
        <w:tc>
          <w:tcPr>
            <w:tcW w:w="5569" w:type="dxa"/>
            <w:vAlign w:val="center"/>
          </w:tcPr>
          <w:p w:rsidR="0087637C" w:rsidRPr="0075510A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院部收到教学信息反馈函和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教学督办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单的数量多少、问题性质轻重，对反馈问题（含麦可思跟踪调查反馈问题）采取的整改措施是否可行，整改效果如何</w:t>
            </w:r>
            <w:r w:rsidR="00E60A54">
              <w:rPr>
                <w:rFonts w:ascii="方正仿宋_GBK" w:eastAsia="方正仿宋_GBK" w:hAnsi="仿宋" w:hint="eastAsia"/>
                <w:sz w:val="24"/>
                <w:szCs w:val="24"/>
              </w:rPr>
              <w:t>（未收到反馈函为A）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由评估中心提供院部教学信息反馈函、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教学督办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单、麦可思报告反馈函等</w:t>
            </w:r>
          </w:p>
        </w:tc>
      </w:tr>
      <w:tr w:rsidR="005F11E6" w:rsidRPr="0075510A" w:rsidTr="005F11E6">
        <w:trPr>
          <w:trHeight w:val="836"/>
          <w:jc w:val="center"/>
        </w:trPr>
        <w:tc>
          <w:tcPr>
            <w:tcW w:w="555" w:type="dxa"/>
            <w:vAlign w:val="center"/>
          </w:tcPr>
          <w:p w:rsidR="0087637C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教师教学能力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提升</w:t>
            </w:r>
          </w:p>
        </w:tc>
        <w:tc>
          <w:tcPr>
            <w:tcW w:w="5569" w:type="dxa"/>
            <w:vAlign w:val="center"/>
          </w:tcPr>
          <w:p w:rsidR="0087637C" w:rsidRPr="0075510A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院部针对青年教师和课堂</w:t>
            </w:r>
            <w:r w:rsidR="00842440">
              <w:rPr>
                <w:rFonts w:ascii="方正仿宋_GBK" w:eastAsia="方正仿宋_GBK" w:hAnsi="仿宋" w:hint="eastAsia"/>
                <w:sz w:val="24"/>
                <w:szCs w:val="24"/>
              </w:rPr>
              <w:t>质量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评价</w:t>
            </w:r>
            <w:r w:rsidR="00842440">
              <w:rPr>
                <w:rFonts w:ascii="方正仿宋_GBK" w:eastAsia="方正仿宋_GBK" w:hAnsi="仿宋" w:hint="eastAsia"/>
                <w:sz w:val="24"/>
                <w:szCs w:val="24"/>
              </w:rPr>
              <w:t>排名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靠后</w:t>
            </w:r>
            <w:r w:rsidRPr="0075510A">
              <w:rPr>
                <w:rFonts w:ascii="方正仿宋_GBK" w:eastAsia="方正仿宋_GBK" w:hAnsi="仿宋" w:hint="eastAsia"/>
                <w:sz w:val="24"/>
                <w:szCs w:val="24"/>
              </w:rPr>
              <w:t>教师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采取帮扶措施是否合理，实施效果如何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5F11E6" w:rsidRPr="0075510A" w:rsidTr="005F11E6">
        <w:trPr>
          <w:trHeight w:val="836"/>
          <w:jc w:val="center"/>
        </w:trPr>
        <w:tc>
          <w:tcPr>
            <w:tcW w:w="555" w:type="dxa"/>
            <w:vAlign w:val="center"/>
          </w:tcPr>
          <w:p w:rsidR="0087637C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87637C" w:rsidRPr="00685C91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课程</w:t>
            </w:r>
            <w:proofErr w:type="gramStart"/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思政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开展</w:t>
            </w:r>
            <w:proofErr w:type="gramEnd"/>
          </w:p>
        </w:tc>
        <w:tc>
          <w:tcPr>
            <w:tcW w:w="5569" w:type="dxa"/>
            <w:vAlign w:val="center"/>
          </w:tcPr>
          <w:p w:rsidR="0087637C" w:rsidRPr="00685C91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院部立项国家级、市级、校级课程</w:t>
            </w:r>
            <w:proofErr w:type="gramStart"/>
            <w:r>
              <w:rPr>
                <w:rFonts w:ascii="方正仿宋_GBK" w:eastAsia="方正仿宋_GBK" w:hAnsi="仿宋" w:hint="eastAsia"/>
                <w:sz w:val="24"/>
                <w:szCs w:val="24"/>
              </w:rPr>
              <w:t>思政项目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的级别和数量，</w:t>
            </w: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课程</w:t>
            </w:r>
            <w:proofErr w:type="gramStart"/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思政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实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施</w:t>
            </w: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情况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及效果</w:t>
            </w:r>
          </w:p>
        </w:tc>
        <w:tc>
          <w:tcPr>
            <w:tcW w:w="709" w:type="dxa"/>
            <w:vAlign w:val="center"/>
          </w:tcPr>
          <w:p w:rsidR="0087637C" w:rsidRPr="00685C91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685C91">
              <w:rPr>
                <w:rFonts w:ascii="方正仿宋_GBK" w:eastAsia="方正仿宋_GBK" w:hAnsi="仿宋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7637C" w:rsidRPr="00F8228B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F8228B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F8228B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F8228B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F8228B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由教务处提供课程</w:t>
            </w:r>
            <w:proofErr w:type="gramStart"/>
            <w:r>
              <w:rPr>
                <w:rFonts w:ascii="方正仿宋_GBK" w:eastAsia="方正仿宋_GBK" w:hAnsi="仿宋" w:hint="eastAsia"/>
                <w:sz w:val="24"/>
                <w:szCs w:val="24"/>
              </w:rPr>
              <w:t>思政项目</w:t>
            </w:r>
            <w:proofErr w:type="gramEnd"/>
            <w:r>
              <w:rPr>
                <w:rFonts w:ascii="方正仿宋_GBK" w:eastAsia="方正仿宋_GBK" w:hAnsi="仿宋" w:hint="eastAsia"/>
                <w:sz w:val="24"/>
                <w:szCs w:val="24"/>
              </w:rPr>
              <w:t>立项清单</w:t>
            </w:r>
          </w:p>
        </w:tc>
      </w:tr>
      <w:tr w:rsidR="005F11E6" w:rsidRPr="0075510A" w:rsidTr="005F11E6">
        <w:trPr>
          <w:trHeight w:val="836"/>
          <w:jc w:val="center"/>
        </w:trPr>
        <w:tc>
          <w:tcPr>
            <w:tcW w:w="555" w:type="dxa"/>
            <w:vAlign w:val="center"/>
          </w:tcPr>
          <w:p w:rsidR="0087637C" w:rsidRPr="007347A6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7347A6"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87637C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学生</w:t>
            </w:r>
          </w:p>
          <w:p w:rsidR="0087637C" w:rsidRPr="00685C91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满意度</w:t>
            </w:r>
          </w:p>
        </w:tc>
        <w:tc>
          <w:tcPr>
            <w:tcW w:w="5569" w:type="dxa"/>
            <w:vAlign w:val="center"/>
          </w:tcPr>
          <w:p w:rsidR="0087637C" w:rsidRPr="00685C91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87637C" w:rsidRPr="00685C91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由评估中心</w:t>
            </w:r>
            <w:r w:rsidR="005F5292">
              <w:rPr>
                <w:rFonts w:ascii="方正仿宋_GBK" w:eastAsia="方正仿宋_GBK" w:hAnsi="仿宋" w:hint="eastAsia"/>
                <w:sz w:val="24"/>
                <w:szCs w:val="24"/>
              </w:rPr>
              <w:t>根据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满意度的统计结果评分</w:t>
            </w:r>
          </w:p>
        </w:tc>
      </w:tr>
      <w:tr w:rsidR="005F11E6" w:rsidRPr="0075510A" w:rsidTr="005F11E6">
        <w:trPr>
          <w:trHeight w:val="1208"/>
          <w:jc w:val="center"/>
        </w:trPr>
        <w:tc>
          <w:tcPr>
            <w:tcW w:w="555" w:type="dxa"/>
            <w:vAlign w:val="center"/>
          </w:tcPr>
          <w:p w:rsidR="0087637C" w:rsidRPr="007347A6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87637C" w:rsidRPr="007347A6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特色亮点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工作</w:t>
            </w:r>
          </w:p>
        </w:tc>
        <w:tc>
          <w:tcPr>
            <w:tcW w:w="5569" w:type="dxa"/>
            <w:vAlign w:val="center"/>
          </w:tcPr>
          <w:p w:rsidR="0087637C" w:rsidRPr="00DF300D" w:rsidRDefault="0087637C" w:rsidP="00D327D8">
            <w:pPr>
              <w:spacing w:line="360" w:lineRule="exact"/>
              <w:rPr>
                <w:rFonts w:ascii="方正仿宋_GBK" w:eastAsia="方正仿宋_GBK" w:hAnsi="仿宋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本学期院部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在教学管理、教学改革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、质量工程建设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、师资队伍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和师德师风建设、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人才培养等方面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呈现</w:t>
            </w:r>
            <w:r w:rsidRPr="0053256F">
              <w:rPr>
                <w:rFonts w:ascii="方正仿宋_GBK" w:eastAsia="方正仿宋_GBK" w:hAnsi="仿宋" w:hint="eastAsia"/>
                <w:sz w:val="24"/>
                <w:szCs w:val="24"/>
              </w:rPr>
              <w:t>的特色和亮点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（须有材料支撑）</w:t>
            </w:r>
          </w:p>
        </w:tc>
        <w:tc>
          <w:tcPr>
            <w:tcW w:w="709" w:type="dxa"/>
            <w:vAlign w:val="center"/>
          </w:tcPr>
          <w:p w:rsidR="0087637C" w:rsidRPr="0053256F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637C" w:rsidRPr="0075510A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5F11E6" w:rsidRPr="0075510A" w:rsidTr="005F11E6">
        <w:trPr>
          <w:trHeight w:val="454"/>
          <w:jc w:val="center"/>
        </w:trPr>
        <w:tc>
          <w:tcPr>
            <w:tcW w:w="1797" w:type="dxa"/>
            <w:gridSpan w:val="2"/>
            <w:vMerge w:val="restart"/>
            <w:vAlign w:val="center"/>
          </w:tcPr>
          <w:p w:rsidR="0087637C" w:rsidRPr="0053256F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 xml:space="preserve">合 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hint="eastAsia"/>
                <w:sz w:val="24"/>
                <w:szCs w:val="24"/>
              </w:rPr>
              <w:t>计</w:t>
            </w:r>
          </w:p>
        </w:tc>
        <w:tc>
          <w:tcPr>
            <w:tcW w:w="5569" w:type="dxa"/>
            <w:vMerge w:val="restart"/>
            <w:vAlign w:val="center"/>
          </w:tcPr>
          <w:p w:rsidR="0087637C" w:rsidRPr="0053256F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637C" w:rsidRPr="0053256F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仿宋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87637C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7637C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7637C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637C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7637C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  <w:tr w:rsidR="0087637C" w:rsidRPr="0075510A" w:rsidTr="005F11E6">
        <w:trPr>
          <w:trHeight w:val="419"/>
          <w:jc w:val="center"/>
        </w:trPr>
        <w:tc>
          <w:tcPr>
            <w:tcW w:w="1797" w:type="dxa"/>
            <w:gridSpan w:val="2"/>
            <w:vMerge/>
            <w:vAlign w:val="center"/>
          </w:tcPr>
          <w:p w:rsidR="0087637C" w:rsidRDefault="0087637C" w:rsidP="00D327D8">
            <w:pPr>
              <w:spacing w:line="360" w:lineRule="exact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5569" w:type="dxa"/>
            <w:vMerge/>
            <w:vAlign w:val="center"/>
          </w:tcPr>
          <w:p w:rsidR="0087637C" w:rsidRPr="0053256F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637C" w:rsidRDefault="0087637C" w:rsidP="00D327D8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87637C" w:rsidRDefault="0087637C" w:rsidP="00D327D8">
            <w:pPr>
              <w:spacing w:line="360" w:lineRule="exact"/>
              <w:ind w:leftChars="-53" w:left="-111" w:rightChars="-40" w:right="-84"/>
              <w:jc w:val="center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7637C" w:rsidRDefault="0087637C" w:rsidP="00D327D8">
            <w:pPr>
              <w:spacing w:line="36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</w:p>
        </w:tc>
      </w:tr>
    </w:tbl>
    <w:p w:rsidR="00D201D3" w:rsidRDefault="00170ED0" w:rsidP="0060799E">
      <w:pPr>
        <w:spacing w:line="3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说明：</w:t>
      </w:r>
      <w:r w:rsidR="00217834">
        <w:rPr>
          <w:rFonts w:ascii="方正仿宋_GBK" w:eastAsia="方正仿宋_GBK" w:hAnsi="仿宋" w:hint="eastAsia"/>
          <w:sz w:val="24"/>
          <w:szCs w:val="24"/>
        </w:rPr>
        <w:t>（1）</w:t>
      </w:r>
      <w:r w:rsidR="00B52093">
        <w:rPr>
          <w:rFonts w:ascii="方正仿宋_GBK" w:eastAsia="方正仿宋_GBK" w:hAnsi="仿宋" w:hint="eastAsia"/>
          <w:sz w:val="24"/>
          <w:szCs w:val="24"/>
        </w:rPr>
        <w:t>根据《长江师范学院基层教学组织建设与管理办法》(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长师院办发〔</w:t>
      </w:r>
      <w:r w:rsidR="00B52093" w:rsidRPr="00E23C2C">
        <w:rPr>
          <w:rFonts w:ascii="方正仿宋_GBK" w:eastAsia="方正仿宋_GBK" w:hAnsi="仿宋"/>
          <w:sz w:val="24"/>
          <w:szCs w:val="24"/>
        </w:rPr>
        <w:t>20</w:t>
      </w:r>
      <w:r w:rsidR="00B52093">
        <w:rPr>
          <w:rFonts w:ascii="方正仿宋_GBK" w:eastAsia="方正仿宋_GBK" w:hAnsi="仿宋"/>
          <w:sz w:val="24"/>
          <w:szCs w:val="24"/>
        </w:rPr>
        <w:t>23</w:t>
      </w:r>
      <w:r w:rsidR="00B52093" w:rsidRPr="00E23C2C">
        <w:rPr>
          <w:rFonts w:ascii="方正仿宋_GBK" w:eastAsia="方正仿宋_GBK" w:hAnsi="仿宋"/>
          <w:sz w:val="24"/>
          <w:szCs w:val="24"/>
        </w:rPr>
        <w:t>〕</w:t>
      </w:r>
      <w:r w:rsidR="00B52093">
        <w:rPr>
          <w:rFonts w:ascii="方正仿宋_GBK" w:eastAsia="方正仿宋_GBK" w:hAnsi="仿宋"/>
          <w:sz w:val="24"/>
          <w:szCs w:val="24"/>
        </w:rPr>
        <w:t>9</w:t>
      </w:r>
      <w:r w:rsidR="00B52093" w:rsidRPr="00E23C2C">
        <w:rPr>
          <w:rFonts w:ascii="方正仿宋_GBK" w:eastAsia="方正仿宋_GBK" w:hAnsi="仿宋"/>
          <w:sz w:val="24"/>
          <w:szCs w:val="24"/>
        </w:rPr>
        <w:t>号</w:t>
      </w:r>
      <w:r w:rsidR="00B52093">
        <w:rPr>
          <w:rFonts w:ascii="方正仿宋_GBK" w:eastAsia="方正仿宋_GBK" w:hAnsi="仿宋"/>
          <w:sz w:val="24"/>
          <w:szCs w:val="24"/>
        </w:rPr>
        <w:t>)</w:t>
      </w:r>
      <w:r w:rsidR="00B52093">
        <w:rPr>
          <w:rFonts w:ascii="方正仿宋_GBK" w:eastAsia="方正仿宋_GBK" w:hAnsi="仿宋" w:hint="eastAsia"/>
          <w:sz w:val="24"/>
          <w:szCs w:val="24"/>
        </w:rPr>
        <w:t>规定，基层教学组织</w:t>
      </w:r>
      <w:r w:rsidR="00B52093" w:rsidRPr="00730828">
        <w:rPr>
          <w:rFonts w:ascii="方正仿宋_GBK" w:eastAsia="方正仿宋_GBK" w:hAnsi="仿宋" w:hint="eastAsia"/>
          <w:sz w:val="24"/>
          <w:szCs w:val="24"/>
        </w:rPr>
        <w:t>每个月至少开展一次集体教研活动，每次不得少于</w:t>
      </w:r>
      <w:r w:rsidR="00B52093" w:rsidRPr="00730828">
        <w:rPr>
          <w:rFonts w:ascii="方正仿宋_GBK" w:eastAsia="方正仿宋_GBK" w:hAnsi="仿宋"/>
          <w:sz w:val="24"/>
          <w:szCs w:val="24"/>
        </w:rPr>
        <w:t xml:space="preserve">4 </w:t>
      </w:r>
      <w:proofErr w:type="gramStart"/>
      <w:r w:rsidR="00B52093" w:rsidRPr="00730828">
        <w:rPr>
          <w:rFonts w:ascii="方正仿宋_GBK" w:eastAsia="方正仿宋_GBK" w:hAnsi="仿宋"/>
          <w:sz w:val="24"/>
          <w:szCs w:val="24"/>
        </w:rPr>
        <w:t>个</w:t>
      </w:r>
      <w:proofErr w:type="gramEnd"/>
      <w:r w:rsidR="00B52093" w:rsidRPr="00730828">
        <w:rPr>
          <w:rFonts w:ascii="方正仿宋_GBK" w:eastAsia="方正仿宋_GBK" w:hAnsi="仿宋"/>
          <w:sz w:val="24"/>
          <w:szCs w:val="24"/>
        </w:rPr>
        <w:t>学时。</w:t>
      </w:r>
    </w:p>
    <w:p w:rsidR="00217834" w:rsidRDefault="00217834" w:rsidP="00730828">
      <w:pPr>
        <w:spacing w:line="3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（2）</w:t>
      </w:r>
      <w:r w:rsidR="00B52093">
        <w:rPr>
          <w:rFonts w:ascii="方正仿宋_GBK" w:eastAsia="方正仿宋_GBK" w:hAnsi="仿宋" w:hint="eastAsia"/>
          <w:sz w:val="24"/>
          <w:szCs w:val="24"/>
        </w:rPr>
        <w:t>根据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《</w:t>
      </w:r>
      <w:r w:rsidR="00B52093">
        <w:rPr>
          <w:rFonts w:ascii="方正仿宋_GBK" w:eastAsia="方正仿宋_GBK" w:hAnsi="仿宋" w:hint="eastAsia"/>
          <w:sz w:val="24"/>
          <w:szCs w:val="24"/>
        </w:rPr>
        <w:t>长江师范学院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听课制度（修订）》</w:t>
      </w:r>
      <w:r w:rsidR="00B52093">
        <w:rPr>
          <w:rFonts w:ascii="方正仿宋_GBK" w:eastAsia="方正仿宋_GBK" w:hAnsi="仿宋" w:hint="eastAsia"/>
          <w:sz w:val="24"/>
          <w:szCs w:val="24"/>
        </w:rPr>
        <w:t>(</w:t>
      </w:r>
      <w:r w:rsidR="00B52093" w:rsidRPr="00E23C2C">
        <w:rPr>
          <w:rFonts w:ascii="方正仿宋_GBK" w:eastAsia="方正仿宋_GBK" w:hAnsi="仿宋" w:hint="eastAsia"/>
          <w:sz w:val="24"/>
          <w:szCs w:val="24"/>
        </w:rPr>
        <w:t>长师院办发〔</w:t>
      </w:r>
      <w:r w:rsidR="00B52093" w:rsidRPr="00E23C2C">
        <w:rPr>
          <w:rFonts w:ascii="方正仿宋_GBK" w:eastAsia="方正仿宋_GBK" w:hAnsi="仿宋"/>
          <w:sz w:val="24"/>
          <w:szCs w:val="24"/>
        </w:rPr>
        <w:t>2022〕40号</w:t>
      </w:r>
      <w:r w:rsidR="00B52093">
        <w:rPr>
          <w:rFonts w:ascii="方正仿宋_GBK" w:eastAsia="方正仿宋_GBK" w:hAnsi="仿宋"/>
          <w:sz w:val="24"/>
          <w:szCs w:val="24"/>
        </w:rPr>
        <w:t>)</w:t>
      </w:r>
      <w:r w:rsidR="00B52093">
        <w:rPr>
          <w:rFonts w:ascii="方正仿宋_GBK" w:eastAsia="方正仿宋_GBK" w:hAnsi="仿宋" w:hint="eastAsia"/>
          <w:sz w:val="24"/>
          <w:szCs w:val="24"/>
        </w:rPr>
        <w:t>规定，</w:t>
      </w:r>
      <w:r w:rsidR="00B52093" w:rsidRPr="00E23C2C">
        <w:rPr>
          <w:rFonts w:ascii="方正仿宋_GBK" w:eastAsia="方正仿宋_GBK" w:hAnsi="仿宋"/>
          <w:sz w:val="24"/>
          <w:szCs w:val="24"/>
        </w:rPr>
        <w:t xml:space="preserve"> 教学院（部）</w:t>
      </w:r>
      <w:bookmarkStart w:id="1" w:name="_Hlk123631312"/>
      <w:r w:rsidR="00B52093" w:rsidRPr="00E23C2C">
        <w:rPr>
          <w:rFonts w:ascii="方正仿宋_GBK" w:eastAsia="方正仿宋_GBK" w:hAnsi="仿宋"/>
          <w:sz w:val="24"/>
          <w:szCs w:val="24"/>
        </w:rPr>
        <w:t>处级</w:t>
      </w:r>
      <w:bookmarkEnd w:id="1"/>
      <w:r w:rsidR="00B52093" w:rsidRPr="00E23C2C">
        <w:rPr>
          <w:rFonts w:ascii="方正仿宋_GBK" w:eastAsia="方正仿宋_GBK" w:hAnsi="仿宋"/>
          <w:sz w:val="24"/>
          <w:szCs w:val="24"/>
        </w:rPr>
        <w:t>干部每人每学期听课不少于8学时</w:t>
      </w:r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bookmarkStart w:id="2" w:name="_Hlk123631294"/>
      <w:r w:rsidR="00B52093" w:rsidRPr="00E23C2C">
        <w:rPr>
          <w:rFonts w:ascii="方正仿宋_GBK" w:eastAsia="方正仿宋_GBK" w:hAnsi="仿宋"/>
          <w:sz w:val="24"/>
          <w:szCs w:val="24"/>
        </w:rPr>
        <w:t>科级干部和系（教研室）主任</w:t>
      </w:r>
      <w:bookmarkEnd w:id="2"/>
      <w:r w:rsidR="00B52093" w:rsidRPr="00E23C2C">
        <w:rPr>
          <w:rFonts w:ascii="方正仿宋_GBK" w:eastAsia="方正仿宋_GBK" w:hAnsi="仿宋"/>
          <w:sz w:val="24"/>
          <w:szCs w:val="24"/>
        </w:rPr>
        <w:t>每人每学期听课不少于6学时</w:t>
      </w:r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r w:rsidR="00B52093" w:rsidRPr="00E23C2C">
        <w:rPr>
          <w:rFonts w:ascii="方正仿宋_GBK" w:eastAsia="方正仿宋_GBK" w:hAnsi="仿宋"/>
          <w:sz w:val="24"/>
          <w:szCs w:val="24"/>
        </w:rPr>
        <w:t>每位</w:t>
      </w:r>
      <w:bookmarkStart w:id="3" w:name="_Hlk123631334"/>
      <w:r w:rsidR="00B52093" w:rsidRPr="00E23C2C">
        <w:rPr>
          <w:rFonts w:ascii="方正仿宋_GBK" w:eastAsia="方正仿宋_GBK" w:hAnsi="仿宋"/>
          <w:sz w:val="24"/>
          <w:szCs w:val="24"/>
        </w:rPr>
        <w:t>任课教师每学期听课不少于4学时</w:t>
      </w:r>
      <w:bookmarkEnd w:id="3"/>
      <w:r w:rsidR="00B52093">
        <w:rPr>
          <w:rFonts w:ascii="方正仿宋_GBK" w:eastAsia="方正仿宋_GBK" w:hAnsi="仿宋" w:hint="eastAsia"/>
          <w:sz w:val="24"/>
          <w:szCs w:val="24"/>
        </w:rPr>
        <w:t>；</w:t>
      </w:r>
      <w:r w:rsidR="00B52093" w:rsidRPr="00E23C2C">
        <w:rPr>
          <w:rFonts w:ascii="方正仿宋_GBK" w:eastAsia="方正仿宋_GBK" w:hAnsi="仿宋"/>
          <w:sz w:val="24"/>
          <w:szCs w:val="24"/>
        </w:rPr>
        <w:t>辅导员每学期听课不少于6学时，应覆盖本人管理的全部学生</w:t>
      </w:r>
      <w:r w:rsidR="00B52093">
        <w:rPr>
          <w:rFonts w:ascii="方正仿宋_GBK" w:eastAsia="方正仿宋_GBK" w:hAnsi="仿宋" w:hint="eastAsia"/>
          <w:sz w:val="24"/>
          <w:szCs w:val="24"/>
        </w:rPr>
        <w:t>；院部</w:t>
      </w:r>
      <w:r w:rsidR="00B52093" w:rsidRPr="00E23C2C">
        <w:rPr>
          <w:rFonts w:ascii="方正仿宋_GBK" w:eastAsia="方正仿宋_GBK" w:hAnsi="仿宋"/>
          <w:sz w:val="24"/>
          <w:szCs w:val="24"/>
        </w:rPr>
        <w:t>教学督导委员</w:t>
      </w:r>
      <w:r w:rsidR="00B52093">
        <w:rPr>
          <w:rFonts w:ascii="方正仿宋_GBK" w:eastAsia="方正仿宋_GBK" w:hAnsi="仿宋" w:hint="eastAsia"/>
          <w:sz w:val="24"/>
          <w:szCs w:val="24"/>
        </w:rPr>
        <w:t>应</w:t>
      </w:r>
      <w:r w:rsidR="00B52093" w:rsidRPr="00E23C2C">
        <w:rPr>
          <w:rFonts w:ascii="方正仿宋_GBK" w:eastAsia="方正仿宋_GBK" w:hAnsi="仿宋"/>
          <w:sz w:val="24"/>
          <w:szCs w:val="24"/>
        </w:rPr>
        <w:t>完成院</w:t>
      </w:r>
      <w:r w:rsidR="00B52093">
        <w:rPr>
          <w:rFonts w:ascii="方正仿宋_GBK" w:eastAsia="方正仿宋_GBK" w:hAnsi="仿宋" w:hint="eastAsia"/>
          <w:sz w:val="24"/>
          <w:szCs w:val="24"/>
        </w:rPr>
        <w:t>部</w:t>
      </w:r>
      <w:r w:rsidR="00B52093" w:rsidRPr="00E23C2C">
        <w:rPr>
          <w:rFonts w:ascii="方正仿宋_GBK" w:eastAsia="方正仿宋_GBK" w:hAnsi="仿宋"/>
          <w:sz w:val="24"/>
          <w:szCs w:val="24"/>
        </w:rPr>
        <w:t>《教学督导组工作实施细则》规定的听课任务。教学院（部）所有听课人员每年听课的对象应覆盖院（部）所有任课教师。</w:t>
      </w:r>
    </w:p>
    <w:p w:rsidR="00B52093" w:rsidRDefault="00B52093" w:rsidP="00730828">
      <w:pPr>
        <w:spacing w:line="3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（3）</w:t>
      </w:r>
      <w:r w:rsidR="0087637C">
        <w:rPr>
          <w:rFonts w:ascii="方正仿宋_GBK" w:eastAsia="方正仿宋_GBK" w:hAnsi="仿宋" w:hint="eastAsia"/>
          <w:sz w:val="24"/>
          <w:szCs w:val="24"/>
        </w:rPr>
        <w:t>对没有</w:t>
      </w:r>
      <w:r w:rsidR="00842440">
        <w:rPr>
          <w:rFonts w:ascii="方正仿宋_GBK" w:eastAsia="方正仿宋_GBK" w:hAnsi="仿宋" w:hint="eastAsia"/>
          <w:sz w:val="24"/>
          <w:szCs w:val="24"/>
        </w:rPr>
        <w:t>实验（实训）</w:t>
      </w:r>
      <w:r w:rsidR="0087637C">
        <w:rPr>
          <w:rFonts w:ascii="方正仿宋_GBK" w:eastAsia="方正仿宋_GBK" w:hAnsi="仿宋" w:hint="eastAsia"/>
          <w:sz w:val="24"/>
          <w:szCs w:val="24"/>
        </w:rPr>
        <w:t>的院部，</w:t>
      </w:r>
      <w:r w:rsidR="0036689C">
        <w:rPr>
          <w:rFonts w:ascii="方正仿宋_GBK" w:eastAsia="方正仿宋_GBK" w:hAnsi="仿宋" w:hint="eastAsia"/>
          <w:sz w:val="24"/>
          <w:szCs w:val="24"/>
        </w:rPr>
        <w:t>最后得分=检查评分x</w:t>
      </w:r>
      <w:r w:rsidR="0036689C">
        <w:rPr>
          <w:rFonts w:ascii="方正仿宋_GBK" w:eastAsia="方正仿宋_GBK" w:hAnsi="仿宋"/>
          <w:sz w:val="24"/>
          <w:szCs w:val="24"/>
        </w:rPr>
        <w:t>100/95</w:t>
      </w:r>
      <w:r w:rsidR="001D55FD">
        <w:rPr>
          <w:rFonts w:ascii="方正仿宋_GBK" w:eastAsia="方正仿宋_GBK" w:hAnsi="仿宋" w:hint="eastAsia"/>
          <w:sz w:val="24"/>
          <w:szCs w:val="24"/>
        </w:rPr>
        <w:t>。</w:t>
      </w:r>
    </w:p>
    <w:p w:rsidR="0060799E" w:rsidRPr="00E23C2C" w:rsidRDefault="0060799E" w:rsidP="00730828">
      <w:pPr>
        <w:spacing w:line="360" w:lineRule="exact"/>
        <w:ind w:firstLineChars="200" w:firstLine="480"/>
        <w:rPr>
          <w:rFonts w:ascii="方正仿宋_GBK" w:eastAsia="方正仿宋_GBK" w:hAnsi="仿宋" w:hint="eastAsia"/>
          <w:sz w:val="24"/>
          <w:szCs w:val="24"/>
        </w:rPr>
      </w:pPr>
    </w:p>
    <w:p w:rsidR="00881A31" w:rsidRPr="00134A85" w:rsidRDefault="008C3CD9" w:rsidP="00134A85">
      <w:pPr>
        <w:ind w:firstLineChars="150" w:firstLine="452"/>
        <w:rPr>
          <w:b/>
          <w:sz w:val="28"/>
          <w:szCs w:val="28"/>
        </w:rPr>
      </w:pPr>
      <w:r w:rsidRPr="00134A85">
        <w:rPr>
          <w:rFonts w:ascii="仿宋" w:eastAsia="仿宋" w:hAnsi="仿宋" w:hint="eastAsia"/>
          <w:b/>
          <w:sz w:val="30"/>
          <w:szCs w:val="30"/>
        </w:rPr>
        <w:t>检查</w:t>
      </w:r>
      <w:r w:rsidR="000B6BA8">
        <w:rPr>
          <w:rFonts w:ascii="仿宋" w:eastAsia="仿宋" w:hAnsi="仿宋" w:hint="eastAsia"/>
          <w:b/>
          <w:sz w:val="30"/>
          <w:szCs w:val="30"/>
        </w:rPr>
        <w:t>组人员</w:t>
      </w:r>
      <w:r w:rsidR="00D364E5" w:rsidRPr="00134A85">
        <w:rPr>
          <w:rFonts w:ascii="仿宋" w:eastAsia="仿宋" w:hAnsi="仿宋" w:hint="eastAsia"/>
          <w:b/>
          <w:sz w:val="28"/>
          <w:szCs w:val="28"/>
        </w:rPr>
        <w:t>（</w:t>
      </w:r>
      <w:r w:rsidR="00305B07" w:rsidRPr="00134A85">
        <w:rPr>
          <w:rFonts w:ascii="仿宋" w:eastAsia="仿宋" w:hAnsi="仿宋" w:hint="eastAsia"/>
          <w:b/>
          <w:sz w:val="28"/>
          <w:szCs w:val="28"/>
        </w:rPr>
        <w:t>签字</w:t>
      </w:r>
      <w:r w:rsidR="00D364E5" w:rsidRPr="00134A85">
        <w:rPr>
          <w:rFonts w:ascii="仿宋" w:eastAsia="仿宋" w:hAnsi="仿宋" w:hint="eastAsia"/>
          <w:b/>
          <w:sz w:val="28"/>
          <w:szCs w:val="28"/>
        </w:rPr>
        <w:t>）</w:t>
      </w:r>
      <w:r w:rsidR="00305B07" w:rsidRPr="00134A85">
        <w:rPr>
          <w:b/>
          <w:sz w:val="28"/>
          <w:szCs w:val="28"/>
        </w:rPr>
        <w:t>：</w:t>
      </w:r>
    </w:p>
    <w:sectPr w:rsidR="00881A31" w:rsidRPr="00134A85" w:rsidSect="00D14C81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1F5" w:rsidRDefault="006541F5" w:rsidP="00D20DC7">
      <w:r>
        <w:separator/>
      </w:r>
    </w:p>
  </w:endnote>
  <w:endnote w:type="continuationSeparator" w:id="0">
    <w:p w:rsidR="006541F5" w:rsidRDefault="006541F5" w:rsidP="00D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1F5" w:rsidRDefault="006541F5" w:rsidP="00D20DC7">
      <w:r>
        <w:separator/>
      </w:r>
    </w:p>
  </w:footnote>
  <w:footnote w:type="continuationSeparator" w:id="0">
    <w:p w:rsidR="006541F5" w:rsidRDefault="006541F5" w:rsidP="00D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29"/>
    <w:rsid w:val="0004686B"/>
    <w:rsid w:val="00053C97"/>
    <w:rsid w:val="000721C8"/>
    <w:rsid w:val="00075F34"/>
    <w:rsid w:val="000864C5"/>
    <w:rsid w:val="000B6BA8"/>
    <w:rsid w:val="000C157D"/>
    <w:rsid w:val="000C3027"/>
    <w:rsid w:val="000C5631"/>
    <w:rsid w:val="000E030B"/>
    <w:rsid w:val="000E03E8"/>
    <w:rsid w:val="000E66E5"/>
    <w:rsid w:val="001061C2"/>
    <w:rsid w:val="00117143"/>
    <w:rsid w:val="001203D4"/>
    <w:rsid w:val="00134A85"/>
    <w:rsid w:val="0015204A"/>
    <w:rsid w:val="001564B1"/>
    <w:rsid w:val="00165D32"/>
    <w:rsid w:val="00170ED0"/>
    <w:rsid w:val="00186732"/>
    <w:rsid w:val="00196D4B"/>
    <w:rsid w:val="001A355A"/>
    <w:rsid w:val="001C070F"/>
    <w:rsid w:val="001C110C"/>
    <w:rsid w:val="001C62DA"/>
    <w:rsid w:val="001D21C8"/>
    <w:rsid w:val="001D55FD"/>
    <w:rsid w:val="001E074E"/>
    <w:rsid w:val="001E4186"/>
    <w:rsid w:val="002139AA"/>
    <w:rsid w:val="00217834"/>
    <w:rsid w:val="002248DD"/>
    <w:rsid w:val="002260B7"/>
    <w:rsid w:val="00242EBF"/>
    <w:rsid w:val="00251FE3"/>
    <w:rsid w:val="00254371"/>
    <w:rsid w:val="00254DB3"/>
    <w:rsid w:val="00262855"/>
    <w:rsid w:val="002D2B80"/>
    <w:rsid w:val="002D6C72"/>
    <w:rsid w:val="0030227C"/>
    <w:rsid w:val="003055CE"/>
    <w:rsid w:val="00305B07"/>
    <w:rsid w:val="00306FCD"/>
    <w:rsid w:val="00365A39"/>
    <w:rsid w:val="00365FA1"/>
    <w:rsid w:val="0036689C"/>
    <w:rsid w:val="00377391"/>
    <w:rsid w:val="00377534"/>
    <w:rsid w:val="00397DF7"/>
    <w:rsid w:val="003A06A7"/>
    <w:rsid w:val="003B0CF6"/>
    <w:rsid w:val="003C5EBF"/>
    <w:rsid w:val="003C7A41"/>
    <w:rsid w:val="003F6930"/>
    <w:rsid w:val="0041384F"/>
    <w:rsid w:val="0041736A"/>
    <w:rsid w:val="00422F25"/>
    <w:rsid w:val="004279D1"/>
    <w:rsid w:val="0045004E"/>
    <w:rsid w:val="0049281F"/>
    <w:rsid w:val="004A0904"/>
    <w:rsid w:val="004C78F2"/>
    <w:rsid w:val="004E4877"/>
    <w:rsid w:val="004E6511"/>
    <w:rsid w:val="004F0B94"/>
    <w:rsid w:val="004F121D"/>
    <w:rsid w:val="00513F6F"/>
    <w:rsid w:val="0053256F"/>
    <w:rsid w:val="00564848"/>
    <w:rsid w:val="00576116"/>
    <w:rsid w:val="00591A6E"/>
    <w:rsid w:val="00595185"/>
    <w:rsid w:val="005966C7"/>
    <w:rsid w:val="005A3DB3"/>
    <w:rsid w:val="005A430F"/>
    <w:rsid w:val="005E3AF6"/>
    <w:rsid w:val="005F11E6"/>
    <w:rsid w:val="005F5292"/>
    <w:rsid w:val="00603297"/>
    <w:rsid w:val="0060799E"/>
    <w:rsid w:val="00641178"/>
    <w:rsid w:val="006530AE"/>
    <w:rsid w:val="006541F5"/>
    <w:rsid w:val="006851A1"/>
    <w:rsid w:val="00685C91"/>
    <w:rsid w:val="006C79DE"/>
    <w:rsid w:val="006C7F29"/>
    <w:rsid w:val="006D35A6"/>
    <w:rsid w:val="006E295D"/>
    <w:rsid w:val="006F1356"/>
    <w:rsid w:val="00713D02"/>
    <w:rsid w:val="0071561D"/>
    <w:rsid w:val="007157AA"/>
    <w:rsid w:val="00730828"/>
    <w:rsid w:val="007347A6"/>
    <w:rsid w:val="007522B9"/>
    <w:rsid w:val="0075510A"/>
    <w:rsid w:val="00763907"/>
    <w:rsid w:val="00764344"/>
    <w:rsid w:val="0077442F"/>
    <w:rsid w:val="00793BB6"/>
    <w:rsid w:val="007A089A"/>
    <w:rsid w:val="007A137F"/>
    <w:rsid w:val="007D6A6A"/>
    <w:rsid w:val="007F4889"/>
    <w:rsid w:val="00816522"/>
    <w:rsid w:val="00842440"/>
    <w:rsid w:val="008475FD"/>
    <w:rsid w:val="00847E81"/>
    <w:rsid w:val="00850B84"/>
    <w:rsid w:val="0087637C"/>
    <w:rsid w:val="00876FFF"/>
    <w:rsid w:val="00880482"/>
    <w:rsid w:val="00881A31"/>
    <w:rsid w:val="00894685"/>
    <w:rsid w:val="00895653"/>
    <w:rsid w:val="008A13FB"/>
    <w:rsid w:val="008B4C92"/>
    <w:rsid w:val="008C3CD9"/>
    <w:rsid w:val="008D0DE9"/>
    <w:rsid w:val="008D5B3E"/>
    <w:rsid w:val="008D6C83"/>
    <w:rsid w:val="008F0540"/>
    <w:rsid w:val="00931E0C"/>
    <w:rsid w:val="00945AB8"/>
    <w:rsid w:val="009504E5"/>
    <w:rsid w:val="00960C1F"/>
    <w:rsid w:val="00961B8E"/>
    <w:rsid w:val="00966483"/>
    <w:rsid w:val="00977560"/>
    <w:rsid w:val="00987183"/>
    <w:rsid w:val="00987593"/>
    <w:rsid w:val="00997D5F"/>
    <w:rsid w:val="009B5D99"/>
    <w:rsid w:val="009C409F"/>
    <w:rsid w:val="009D0B28"/>
    <w:rsid w:val="009D25D3"/>
    <w:rsid w:val="009E68F2"/>
    <w:rsid w:val="009F728D"/>
    <w:rsid w:val="00A03CFB"/>
    <w:rsid w:val="00A17CF3"/>
    <w:rsid w:val="00A36392"/>
    <w:rsid w:val="00A37B37"/>
    <w:rsid w:val="00A50E77"/>
    <w:rsid w:val="00A61E30"/>
    <w:rsid w:val="00A81BBC"/>
    <w:rsid w:val="00A832F0"/>
    <w:rsid w:val="00A87FE3"/>
    <w:rsid w:val="00A96BB2"/>
    <w:rsid w:val="00AC67F8"/>
    <w:rsid w:val="00AD4C8E"/>
    <w:rsid w:val="00AD5410"/>
    <w:rsid w:val="00AE1FC9"/>
    <w:rsid w:val="00AF539D"/>
    <w:rsid w:val="00B02E87"/>
    <w:rsid w:val="00B156DF"/>
    <w:rsid w:val="00B23AB4"/>
    <w:rsid w:val="00B272FE"/>
    <w:rsid w:val="00B36C7A"/>
    <w:rsid w:val="00B45D8C"/>
    <w:rsid w:val="00B51ECE"/>
    <w:rsid w:val="00B52093"/>
    <w:rsid w:val="00B6620C"/>
    <w:rsid w:val="00B7122D"/>
    <w:rsid w:val="00B76788"/>
    <w:rsid w:val="00B8042A"/>
    <w:rsid w:val="00B94241"/>
    <w:rsid w:val="00BA46FE"/>
    <w:rsid w:val="00BF58D7"/>
    <w:rsid w:val="00C207AA"/>
    <w:rsid w:val="00C212FF"/>
    <w:rsid w:val="00C21734"/>
    <w:rsid w:val="00C314C7"/>
    <w:rsid w:val="00C41728"/>
    <w:rsid w:val="00C437E0"/>
    <w:rsid w:val="00C4484E"/>
    <w:rsid w:val="00C546FE"/>
    <w:rsid w:val="00C71FF1"/>
    <w:rsid w:val="00C767B4"/>
    <w:rsid w:val="00C84FBF"/>
    <w:rsid w:val="00C948BF"/>
    <w:rsid w:val="00CB139B"/>
    <w:rsid w:val="00CD1292"/>
    <w:rsid w:val="00CD6A2D"/>
    <w:rsid w:val="00CE0B82"/>
    <w:rsid w:val="00CE35E9"/>
    <w:rsid w:val="00D03D46"/>
    <w:rsid w:val="00D14C81"/>
    <w:rsid w:val="00D201D3"/>
    <w:rsid w:val="00D20DC7"/>
    <w:rsid w:val="00D3004A"/>
    <w:rsid w:val="00D327D8"/>
    <w:rsid w:val="00D361DD"/>
    <w:rsid w:val="00D364E5"/>
    <w:rsid w:val="00D63139"/>
    <w:rsid w:val="00D7456D"/>
    <w:rsid w:val="00D74F88"/>
    <w:rsid w:val="00D835F8"/>
    <w:rsid w:val="00D920EE"/>
    <w:rsid w:val="00DA0DC1"/>
    <w:rsid w:val="00DA7AF1"/>
    <w:rsid w:val="00DB300B"/>
    <w:rsid w:val="00DB6589"/>
    <w:rsid w:val="00DD565F"/>
    <w:rsid w:val="00DF300D"/>
    <w:rsid w:val="00E01AF3"/>
    <w:rsid w:val="00E13DA0"/>
    <w:rsid w:val="00E16A78"/>
    <w:rsid w:val="00E23C2C"/>
    <w:rsid w:val="00E27409"/>
    <w:rsid w:val="00E41BAF"/>
    <w:rsid w:val="00E424C5"/>
    <w:rsid w:val="00E471D7"/>
    <w:rsid w:val="00E60A54"/>
    <w:rsid w:val="00E62D80"/>
    <w:rsid w:val="00E85883"/>
    <w:rsid w:val="00E908E0"/>
    <w:rsid w:val="00E9415E"/>
    <w:rsid w:val="00EA3295"/>
    <w:rsid w:val="00EC09D8"/>
    <w:rsid w:val="00EC0D70"/>
    <w:rsid w:val="00F011AF"/>
    <w:rsid w:val="00F1481E"/>
    <w:rsid w:val="00F23327"/>
    <w:rsid w:val="00F6269E"/>
    <w:rsid w:val="00F62AEE"/>
    <w:rsid w:val="00F8228B"/>
    <w:rsid w:val="00F95943"/>
    <w:rsid w:val="00FB6E48"/>
    <w:rsid w:val="00FC677B"/>
    <w:rsid w:val="00FE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B07C"/>
  <w15:docId w15:val="{30E4DC2C-FC82-4EFC-BEC0-B862B7A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42EB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0D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0DC7"/>
    <w:rPr>
      <w:sz w:val="18"/>
      <w:szCs w:val="18"/>
    </w:rPr>
  </w:style>
  <w:style w:type="paragraph" w:styleId="a9">
    <w:name w:val="List Paragraph"/>
    <w:basedOn w:val="a"/>
    <w:uiPriority w:val="34"/>
    <w:qFormat/>
    <w:rsid w:val="009F7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4309-646E-40B1-8D0E-F8945634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aaa</cp:lastModifiedBy>
  <cp:revision>7</cp:revision>
  <cp:lastPrinted>2022-12-09T03:43:00Z</cp:lastPrinted>
  <dcterms:created xsi:type="dcterms:W3CDTF">2023-04-27T02:11:00Z</dcterms:created>
  <dcterms:modified xsi:type="dcterms:W3CDTF">2023-04-27T02:47:00Z</dcterms:modified>
</cp:coreProperties>
</file>