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AB" w:rsidRPr="00475B91" w:rsidRDefault="00CE08AB" w:rsidP="00CE08AB">
      <w:pPr>
        <w:spacing w:line="240" w:lineRule="auto"/>
        <w:jc w:val="center"/>
        <w:rPr>
          <w:rFonts w:ascii="华文中宋" w:eastAsia="华文中宋" w:hAnsi="华文中宋" w:cs="Times New Roman"/>
          <w:b/>
          <w:sz w:val="36"/>
          <w:szCs w:val="36"/>
        </w:rPr>
      </w:pPr>
      <w:r w:rsidRPr="00475B91">
        <w:rPr>
          <w:rFonts w:ascii="华文中宋" w:eastAsia="华文中宋" w:hAnsi="华文中宋" w:cs="Times New Roman" w:hint="eastAsia"/>
          <w:b/>
          <w:sz w:val="36"/>
          <w:szCs w:val="36"/>
        </w:rPr>
        <w:t>现代艺术与文化创意学科专业群</w:t>
      </w:r>
    </w:p>
    <w:p w:rsidR="00CE08AB" w:rsidRPr="00475B91" w:rsidRDefault="00CE08AB" w:rsidP="00CE08AB">
      <w:pPr>
        <w:spacing w:line="240" w:lineRule="auto"/>
        <w:jc w:val="center"/>
        <w:rPr>
          <w:rFonts w:ascii="华文中宋" w:eastAsia="华文中宋" w:hAnsi="华文中宋" w:cs="Times New Roman"/>
          <w:b/>
          <w:sz w:val="36"/>
          <w:szCs w:val="36"/>
        </w:rPr>
      </w:pPr>
      <w:r w:rsidRPr="00475B91">
        <w:rPr>
          <w:rFonts w:ascii="华文中宋" w:eastAsia="华文中宋" w:hAnsi="华文中宋" w:cs="Times New Roman" w:hint="eastAsia"/>
          <w:b/>
          <w:sz w:val="36"/>
          <w:szCs w:val="36"/>
        </w:rPr>
        <w:t>专业评估标准和指标内涵（试行）</w:t>
      </w:r>
    </w:p>
    <w:tbl>
      <w:tblPr>
        <w:tblW w:w="555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100"/>
        <w:gridCol w:w="1500"/>
        <w:gridCol w:w="6152"/>
        <w:gridCol w:w="594"/>
      </w:tblGrid>
      <w:tr w:rsidR="00CE08AB" w:rsidRPr="00475B91" w:rsidTr="00E70EFC">
        <w:trPr>
          <w:trHeight w:val="514"/>
          <w:tblHeader/>
        </w:trPr>
        <w:tc>
          <w:tcPr>
            <w:tcW w:w="1134" w:type="dxa"/>
            <w:vAlign w:val="center"/>
          </w:tcPr>
          <w:p w:rsidR="00CE08AB" w:rsidRPr="00475B91" w:rsidRDefault="00CE08AB"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b/>
                <w:kern w:val="0"/>
                <w:sz w:val="21"/>
                <w:szCs w:val="21"/>
              </w:rPr>
              <w:t>一级指标</w:t>
            </w:r>
          </w:p>
        </w:tc>
        <w:tc>
          <w:tcPr>
            <w:tcW w:w="1560" w:type="dxa"/>
            <w:vAlign w:val="center"/>
          </w:tcPr>
          <w:p w:rsidR="00CE08AB" w:rsidRPr="00475B91" w:rsidRDefault="00CE08AB"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b/>
                <w:kern w:val="0"/>
                <w:sz w:val="21"/>
                <w:szCs w:val="21"/>
              </w:rPr>
              <w:t>二级指标</w:t>
            </w:r>
          </w:p>
        </w:tc>
        <w:tc>
          <w:tcPr>
            <w:tcW w:w="6511" w:type="dxa"/>
            <w:vAlign w:val="center"/>
          </w:tcPr>
          <w:p w:rsidR="00CE08AB" w:rsidRPr="00475B91" w:rsidRDefault="00CE08AB"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b/>
                <w:kern w:val="0"/>
                <w:sz w:val="21"/>
                <w:szCs w:val="21"/>
              </w:rPr>
              <w:t>观察点</w:t>
            </w:r>
            <w:r w:rsidRPr="00475B91">
              <w:rPr>
                <w:rFonts w:ascii="宋体" w:eastAsia="宋体" w:hAnsi="宋体" w:cs="Times New Roman" w:hint="eastAsia"/>
                <w:b/>
                <w:kern w:val="0"/>
                <w:sz w:val="21"/>
                <w:szCs w:val="21"/>
              </w:rPr>
              <w:t>及内涵</w:t>
            </w:r>
          </w:p>
        </w:tc>
        <w:tc>
          <w:tcPr>
            <w:tcW w:w="612" w:type="dxa"/>
            <w:vAlign w:val="center"/>
          </w:tcPr>
          <w:p w:rsidR="00CE08AB" w:rsidRPr="00475B91" w:rsidRDefault="00CE08AB"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hint="eastAsia"/>
                <w:b/>
                <w:kern w:val="0"/>
                <w:sz w:val="21"/>
                <w:szCs w:val="21"/>
              </w:rPr>
              <w:t>评估结论</w:t>
            </w:r>
          </w:p>
        </w:tc>
      </w:tr>
      <w:tr w:rsidR="00CE08AB" w:rsidRPr="00475B91" w:rsidTr="00E70EFC">
        <w:trPr>
          <w:trHeight w:val="974"/>
        </w:trPr>
        <w:tc>
          <w:tcPr>
            <w:tcW w:w="1134" w:type="dxa"/>
            <w:vMerge w:val="restart"/>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1</w:t>
            </w:r>
          </w:p>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定位与</w:t>
            </w:r>
            <w:r w:rsidRPr="00475B91">
              <w:rPr>
                <w:rFonts w:ascii="仿宋" w:eastAsia="仿宋" w:hAnsi="仿宋" w:cs="Times New Roman"/>
                <w:b/>
                <w:kern w:val="0"/>
                <w:szCs w:val="24"/>
              </w:rPr>
              <w:t>目标</w:t>
            </w: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1</w:t>
            </w:r>
            <w:r w:rsidRPr="00475B91">
              <w:rPr>
                <w:rFonts w:ascii="仿宋" w:eastAsia="仿宋" w:hAnsi="仿宋" w:cs="Times New Roman"/>
                <w:b/>
                <w:kern w:val="0"/>
                <w:szCs w:val="24"/>
              </w:rPr>
              <w:t>.1专业定位</w:t>
            </w:r>
          </w:p>
        </w:tc>
        <w:tc>
          <w:tcPr>
            <w:tcW w:w="6511" w:type="dxa"/>
            <w:vAlign w:val="center"/>
          </w:tcPr>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专业定位、专业教育理念符合国家、地方经济社会发展的实际情况以及艺术与文化创意类人才培养的需要，与学校的办学定位、发展规划和培养条件相适应。</w:t>
            </w:r>
          </w:p>
        </w:tc>
        <w:tc>
          <w:tcPr>
            <w:tcW w:w="612" w:type="dxa"/>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rPr>
          <w:trHeight w:val="709"/>
        </w:trPr>
        <w:tc>
          <w:tcPr>
            <w:tcW w:w="1134" w:type="dxa"/>
            <w:vMerge/>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1.2 专业建设规划</w:t>
            </w:r>
          </w:p>
        </w:tc>
        <w:tc>
          <w:tcPr>
            <w:tcW w:w="6511" w:type="dxa"/>
            <w:vAlign w:val="center"/>
          </w:tcPr>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专业建设规划指导思想正确，现状分析客观，建设目标明确，建设思路清晰，实施计划切实可行，保障措施有力。</w:t>
            </w:r>
          </w:p>
        </w:tc>
        <w:tc>
          <w:tcPr>
            <w:tcW w:w="612" w:type="dxa"/>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rPr>
          <w:trHeight w:val="1109"/>
        </w:trPr>
        <w:tc>
          <w:tcPr>
            <w:tcW w:w="1134" w:type="dxa"/>
            <w:vMerge/>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1</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3 </w:t>
            </w:r>
            <w:r w:rsidRPr="00475B91">
              <w:rPr>
                <w:rFonts w:ascii="仿宋" w:eastAsia="仿宋" w:hAnsi="仿宋" w:cs="Times New Roman"/>
                <w:b/>
                <w:kern w:val="0"/>
                <w:szCs w:val="24"/>
              </w:rPr>
              <w:t>培养目标</w:t>
            </w:r>
          </w:p>
        </w:tc>
        <w:tc>
          <w:tcPr>
            <w:tcW w:w="6511" w:type="dxa"/>
            <w:vAlign w:val="center"/>
          </w:tcPr>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1.培养目标体现专业办学理念，符合艺术与文化创意类人才培养规律</w:t>
            </w:r>
            <w:r w:rsidRPr="00475B91">
              <w:rPr>
                <w:rFonts w:ascii="宋体" w:eastAsia="宋体" w:hAnsi="宋体" w:cs="Times New Roman"/>
                <w:kern w:val="0"/>
                <w:sz w:val="21"/>
                <w:szCs w:val="21"/>
              </w:rPr>
              <w:t>，</w:t>
            </w:r>
            <w:r w:rsidRPr="00475B91">
              <w:rPr>
                <w:rFonts w:ascii="宋体" w:eastAsia="宋体" w:hAnsi="宋体" w:cs="Times New Roman" w:hint="eastAsia"/>
                <w:kern w:val="0"/>
                <w:sz w:val="21"/>
                <w:szCs w:val="21"/>
              </w:rPr>
              <w:t>反映</w:t>
            </w:r>
            <w:r w:rsidRPr="00475B91">
              <w:rPr>
                <w:rFonts w:ascii="宋体" w:eastAsia="宋体" w:hAnsi="宋体" w:cs="Times New Roman"/>
                <w:kern w:val="0"/>
                <w:sz w:val="21"/>
                <w:szCs w:val="21"/>
              </w:rPr>
              <w:t>学校</w:t>
            </w:r>
            <w:r w:rsidRPr="00475B91">
              <w:rPr>
                <w:rFonts w:ascii="宋体" w:eastAsia="宋体" w:hAnsi="宋体" w:cs="Times New Roman" w:hint="eastAsia"/>
                <w:kern w:val="0"/>
                <w:sz w:val="21"/>
                <w:szCs w:val="21"/>
              </w:rPr>
              <w:t>及</w:t>
            </w:r>
            <w:r w:rsidRPr="00475B91">
              <w:rPr>
                <w:rFonts w:ascii="宋体" w:eastAsia="宋体" w:hAnsi="宋体" w:cs="Times New Roman"/>
                <w:kern w:val="0"/>
                <w:sz w:val="21"/>
                <w:szCs w:val="21"/>
              </w:rPr>
              <w:t>专业办学特点</w:t>
            </w:r>
            <w:r w:rsidRPr="00475B91">
              <w:rPr>
                <w:rFonts w:ascii="宋体" w:eastAsia="宋体" w:hAnsi="宋体" w:cs="Times New Roman" w:hint="eastAsia"/>
                <w:kern w:val="0"/>
                <w:sz w:val="21"/>
                <w:szCs w:val="21"/>
              </w:rPr>
              <w:t>；</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2.培养适应文化创意产业发展需要，具备文化艺术等方面的知识和能力，能够胜任文化、艺术和传媒类机构等相关部门岗位要求的高素质应用型人才。</w:t>
            </w:r>
          </w:p>
        </w:tc>
        <w:tc>
          <w:tcPr>
            <w:tcW w:w="612" w:type="dxa"/>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rPr>
          <w:trHeight w:val="812"/>
        </w:trPr>
        <w:tc>
          <w:tcPr>
            <w:tcW w:w="1134" w:type="dxa"/>
            <w:vMerge/>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华文中宋" w:hint="eastAsia"/>
                <w:b/>
                <w:bCs/>
                <w:kern w:val="0"/>
                <w:szCs w:val="24"/>
              </w:rPr>
              <w:t>1.4 培养方案</w:t>
            </w:r>
          </w:p>
        </w:tc>
        <w:tc>
          <w:tcPr>
            <w:tcW w:w="6511" w:type="dxa"/>
            <w:vAlign w:val="center"/>
          </w:tcPr>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培养方案科学合理，培养目标、培养规格、课程体系、培养模式、评价制度等有机衔接、相互支持。</w:t>
            </w:r>
          </w:p>
        </w:tc>
        <w:tc>
          <w:tcPr>
            <w:tcW w:w="612" w:type="dxa"/>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rPr>
          <w:trHeight w:val="1395"/>
        </w:trPr>
        <w:tc>
          <w:tcPr>
            <w:tcW w:w="1134" w:type="dxa"/>
            <w:vMerge w:val="restart"/>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2</w:t>
            </w:r>
          </w:p>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b/>
                <w:kern w:val="0"/>
                <w:szCs w:val="24"/>
              </w:rPr>
              <w:t>师资队伍</w:t>
            </w: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2</w:t>
            </w:r>
            <w:r w:rsidRPr="00475B91">
              <w:rPr>
                <w:rFonts w:ascii="仿宋" w:eastAsia="仿宋" w:hAnsi="仿宋" w:cs="Times New Roman"/>
                <w:b/>
                <w:kern w:val="0"/>
                <w:szCs w:val="24"/>
              </w:rPr>
              <w:t>.1</w:t>
            </w:r>
            <w:r w:rsidRPr="00475B91">
              <w:rPr>
                <w:rFonts w:ascii="仿宋" w:eastAsia="仿宋" w:hAnsi="仿宋" w:cs="Times New Roman" w:hint="eastAsia"/>
                <w:b/>
                <w:kern w:val="0"/>
                <w:szCs w:val="24"/>
              </w:rPr>
              <w:t xml:space="preserve"> 数量与</w:t>
            </w:r>
            <w:r w:rsidRPr="00475B91">
              <w:rPr>
                <w:rFonts w:ascii="仿宋" w:eastAsia="仿宋" w:hAnsi="仿宋" w:cs="Times New Roman"/>
                <w:b/>
                <w:kern w:val="0"/>
                <w:szCs w:val="24"/>
              </w:rPr>
              <w:t>结构</w:t>
            </w:r>
            <w:smartTag w:uri="urn:schemas-microsoft-com:office:smarttags" w:element="chsdate">
              <w:smartTagPr>
                <w:attr w:name="Year" w:val="1899"/>
                <w:attr w:name="Month" w:val="12"/>
                <w:attr w:name="Day" w:val="30"/>
                <w:attr w:name="IsLunarDate" w:val="False"/>
                <w:attr w:name="IsROCDate" w:val="False"/>
              </w:smartTagPr>
            </w:smartTag>
          </w:p>
        </w:tc>
        <w:tc>
          <w:tcPr>
            <w:tcW w:w="6511" w:type="dxa"/>
            <w:vAlign w:val="center"/>
          </w:tcPr>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1.专任教师数量能满足教学需要，各专业的专业老师不少于10名，生师比参照国家标准，逐步降低到国家基本要求，专业核心课程应至少有1个稳定的教学团队；</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2.专业教师一般应具有硕士学位；职称结构、年龄结构合理；有一定数量的行业人才担任兼职教师；</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3.专业教师具备与所讲授课程相匹配的能力，有一定数量的专业教师具备行业背景或是工作经历。</w:t>
            </w:r>
          </w:p>
        </w:tc>
        <w:tc>
          <w:tcPr>
            <w:tcW w:w="612" w:type="dxa"/>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rPr>
          <w:trHeight w:val="1406"/>
        </w:trPr>
        <w:tc>
          <w:tcPr>
            <w:tcW w:w="1134" w:type="dxa"/>
            <w:vMerge/>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2</w:t>
            </w:r>
            <w:r w:rsidRPr="00475B91">
              <w:rPr>
                <w:rFonts w:ascii="仿宋" w:eastAsia="仿宋" w:hAnsi="仿宋" w:cs="Times New Roman"/>
                <w:b/>
                <w:kern w:val="0"/>
                <w:szCs w:val="24"/>
              </w:rPr>
              <w:t>.2教师发展</w:t>
            </w:r>
            <w:smartTag w:uri="urn:schemas-microsoft-com:office:smarttags" w:element="chsdate">
              <w:smartTagPr>
                <w:attr w:name="Year" w:val="1899"/>
                <w:attr w:name="Month" w:val="12"/>
                <w:attr w:name="Day" w:val="30"/>
                <w:attr w:name="IsLunarDate" w:val="False"/>
                <w:attr w:name="IsROCDate" w:val="False"/>
              </w:smartTagPr>
            </w:smartTag>
          </w:p>
        </w:tc>
        <w:tc>
          <w:tcPr>
            <w:tcW w:w="6511" w:type="dxa"/>
            <w:vAlign w:val="center"/>
          </w:tcPr>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1.建立基层教学组织，健全教学研讨、传帮带等机制，运行良好；</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2.为教师提供良好的条件，有合理可行的师资队伍建设规划，促进教师专业发展的措施具体有力；</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3.鼓励和支持教师开展科学研究、教研改革、社会服务的机制健全，执行良好。</w:t>
            </w:r>
          </w:p>
        </w:tc>
        <w:tc>
          <w:tcPr>
            <w:tcW w:w="612" w:type="dxa"/>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rPr>
          <w:trHeight w:val="922"/>
        </w:trPr>
        <w:tc>
          <w:tcPr>
            <w:tcW w:w="1134" w:type="dxa"/>
            <w:vMerge/>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华文中宋" w:hint="eastAsia"/>
                <w:b/>
                <w:bCs/>
                <w:kern w:val="0"/>
                <w:szCs w:val="24"/>
              </w:rPr>
              <w:t>2.3 教育教学水平</w:t>
            </w:r>
          </w:p>
        </w:tc>
        <w:tc>
          <w:tcPr>
            <w:tcW w:w="6511" w:type="dxa"/>
            <w:vAlign w:val="center"/>
          </w:tcPr>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1.教师严格遵守《高等学校教师职业道德规范》，为人师表，教书育人；</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2.教师具有较强的教育教学、课程开发指导、信息技术应用、教学研究、教育实践指导等多种能力和素养，注重科技成果转化为教学资源；</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3.近三年获校级以上教学奖励的教师人数</w:t>
            </w:r>
            <w:proofErr w:type="gramStart"/>
            <w:r w:rsidRPr="00475B91">
              <w:rPr>
                <w:rFonts w:ascii="宋体" w:eastAsia="宋体" w:hAnsi="宋体" w:cs="Times New Roman" w:hint="eastAsia"/>
                <w:kern w:val="0"/>
                <w:sz w:val="21"/>
                <w:szCs w:val="21"/>
              </w:rPr>
              <w:t>占专业</w:t>
            </w:r>
            <w:proofErr w:type="gramEnd"/>
            <w:r w:rsidRPr="00475B91">
              <w:rPr>
                <w:rFonts w:ascii="宋体" w:eastAsia="宋体" w:hAnsi="宋体" w:cs="Times New Roman" w:hint="eastAsia"/>
                <w:kern w:val="0"/>
                <w:sz w:val="21"/>
                <w:szCs w:val="21"/>
              </w:rPr>
              <w:t>教师的比例逐步提高；</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4.近三年专业教师的学生评教平均成绩达到90分以上。</w:t>
            </w:r>
          </w:p>
        </w:tc>
        <w:tc>
          <w:tcPr>
            <w:tcW w:w="612" w:type="dxa"/>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rPr>
          <w:trHeight w:val="310"/>
        </w:trPr>
        <w:tc>
          <w:tcPr>
            <w:tcW w:w="1134" w:type="dxa"/>
            <w:vMerge/>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2.4 精力投入</w:t>
            </w:r>
          </w:p>
        </w:tc>
        <w:tc>
          <w:tcPr>
            <w:tcW w:w="6511" w:type="dxa"/>
            <w:vAlign w:val="center"/>
          </w:tcPr>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kern w:val="0"/>
                <w:sz w:val="21"/>
                <w:szCs w:val="21"/>
              </w:rPr>
              <w:t>1</w:t>
            </w:r>
            <w:r w:rsidRPr="00475B91">
              <w:rPr>
                <w:rFonts w:ascii="宋体" w:eastAsia="宋体" w:hAnsi="宋体" w:cs="Times New Roman" w:hint="eastAsia"/>
                <w:kern w:val="0"/>
                <w:sz w:val="21"/>
                <w:szCs w:val="21"/>
              </w:rPr>
              <w:t>.具有高级专业技术职务的教师每学期为本科生上课；</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kern w:val="0"/>
                <w:sz w:val="21"/>
                <w:szCs w:val="21"/>
              </w:rPr>
              <w:t>2</w:t>
            </w:r>
            <w:r w:rsidRPr="00475B91">
              <w:rPr>
                <w:rFonts w:ascii="宋体" w:eastAsia="宋体" w:hAnsi="宋体" w:cs="Times New Roman" w:hint="eastAsia"/>
                <w:kern w:val="0"/>
                <w:sz w:val="21"/>
                <w:szCs w:val="21"/>
              </w:rPr>
              <w:t>.近三年本专业老师参与质量工程、教研教改项目的人数</w:t>
            </w:r>
            <w:proofErr w:type="gramStart"/>
            <w:r w:rsidRPr="00475B91">
              <w:rPr>
                <w:rFonts w:ascii="宋体" w:eastAsia="宋体" w:hAnsi="宋体" w:cs="Times New Roman" w:hint="eastAsia"/>
                <w:kern w:val="0"/>
                <w:sz w:val="21"/>
                <w:szCs w:val="21"/>
              </w:rPr>
              <w:t>占专业</w:t>
            </w:r>
            <w:proofErr w:type="gramEnd"/>
            <w:r w:rsidRPr="00475B91">
              <w:rPr>
                <w:rFonts w:ascii="宋体" w:eastAsia="宋体" w:hAnsi="宋体" w:cs="Times New Roman" w:hint="eastAsia"/>
                <w:kern w:val="0"/>
                <w:sz w:val="21"/>
                <w:szCs w:val="21"/>
              </w:rPr>
              <w:t xml:space="preserve">教师的比例逐步提高； </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4.本科生导师制实施到位，效果好，80%以上专业教师担任本科生导师；</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4.专业教师支持本学科专业群内各专业相关课程的教学。</w:t>
            </w:r>
          </w:p>
        </w:tc>
        <w:tc>
          <w:tcPr>
            <w:tcW w:w="612" w:type="dxa"/>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rPr>
          <w:trHeight w:val="1259"/>
        </w:trPr>
        <w:tc>
          <w:tcPr>
            <w:tcW w:w="1134" w:type="dxa"/>
            <w:vMerge w:val="restart"/>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lastRenderedPageBreak/>
              <w:t xml:space="preserve">3 </w:t>
            </w:r>
          </w:p>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教学资源</w:t>
            </w: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3</w:t>
            </w:r>
            <w:r w:rsidRPr="00475B91">
              <w:rPr>
                <w:rFonts w:ascii="仿宋" w:eastAsia="仿宋" w:hAnsi="仿宋" w:cs="Times New Roman"/>
                <w:b/>
                <w:kern w:val="0"/>
                <w:szCs w:val="24"/>
              </w:rPr>
              <w:t>.1教学经费</w:t>
            </w:r>
          </w:p>
        </w:tc>
        <w:tc>
          <w:tcPr>
            <w:tcW w:w="6511" w:type="dxa"/>
            <w:vAlign w:val="center"/>
          </w:tcPr>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1.专业建设经费预算合理，使用效益好；</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2.实践（实习）经费使用良好；</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3.教学运行经费充足，使用良好；</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4.积极争取各类项目经费，管理到位，使用合理。</w:t>
            </w:r>
          </w:p>
        </w:tc>
        <w:tc>
          <w:tcPr>
            <w:tcW w:w="612" w:type="dxa"/>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rPr>
          <w:trHeight w:val="1262"/>
        </w:trPr>
        <w:tc>
          <w:tcPr>
            <w:tcW w:w="1134" w:type="dxa"/>
            <w:vMerge/>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3</w:t>
            </w:r>
            <w:r w:rsidRPr="00475B91">
              <w:rPr>
                <w:rFonts w:ascii="仿宋" w:eastAsia="仿宋" w:hAnsi="仿宋" w:cs="Times New Roman"/>
                <w:b/>
                <w:kern w:val="0"/>
                <w:szCs w:val="24"/>
              </w:rPr>
              <w:t>.2</w:t>
            </w:r>
            <w:r w:rsidRPr="00475B91">
              <w:rPr>
                <w:rFonts w:ascii="仿宋" w:eastAsia="仿宋" w:hAnsi="仿宋" w:cs="Times New Roman" w:hint="eastAsia"/>
                <w:b/>
                <w:kern w:val="0"/>
                <w:szCs w:val="24"/>
              </w:rPr>
              <w:t xml:space="preserve"> 教学基础</w:t>
            </w:r>
            <w:r w:rsidRPr="00475B91">
              <w:rPr>
                <w:rFonts w:ascii="仿宋" w:eastAsia="仿宋" w:hAnsi="仿宋" w:cs="Times New Roman"/>
                <w:b/>
                <w:kern w:val="0"/>
                <w:szCs w:val="24"/>
              </w:rPr>
              <w:t>条件</w:t>
            </w:r>
            <w:smartTag w:uri="urn:schemas-microsoft-com:office:smarttags" w:element="chsdate">
              <w:smartTagPr>
                <w:attr w:name="IsROCDate" w:val="False"/>
                <w:attr w:name="IsLunarDate" w:val="False"/>
                <w:attr w:name="Day" w:val="30"/>
                <w:attr w:name="Month" w:val="12"/>
                <w:attr w:name="Year" w:val="1899"/>
              </w:smartTagPr>
            </w:smartTag>
          </w:p>
        </w:tc>
        <w:tc>
          <w:tcPr>
            <w:tcW w:w="6511" w:type="dxa"/>
            <w:vAlign w:val="center"/>
          </w:tcPr>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1.有足够数量与面积的专业教室，能够适应教学需要，并能满足人才培养的需求，实验实训室设备完备、充足、性能优良，能够满足实验实训的需求；</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2.实验实训室开放措施得力，利用程度高，注重现代艺术与文化创意</w:t>
            </w:r>
            <w:proofErr w:type="gramStart"/>
            <w:r w:rsidRPr="00475B91">
              <w:rPr>
                <w:rFonts w:ascii="宋体" w:eastAsia="宋体" w:hAnsi="宋体" w:cs="Times New Roman" w:hint="eastAsia"/>
                <w:kern w:val="0"/>
                <w:sz w:val="21"/>
                <w:szCs w:val="21"/>
              </w:rPr>
              <w:t>群基础</w:t>
            </w:r>
            <w:proofErr w:type="gramEnd"/>
            <w:r w:rsidRPr="00475B91">
              <w:rPr>
                <w:rFonts w:ascii="宋体" w:eastAsia="宋体" w:hAnsi="宋体" w:cs="Times New Roman" w:hint="eastAsia"/>
                <w:kern w:val="0"/>
                <w:sz w:val="21"/>
                <w:szCs w:val="21"/>
              </w:rPr>
              <w:t>实验实训平台的共建、共享、共用；</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3.实践基地能满足专业实践需要；</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4.具备满足学生专业学习需要的信息化教育设施和数字化教学资源。</w:t>
            </w:r>
          </w:p>
        </w:tc>
        <w:tc>
          <w:tcPr>
            <w:tcW w:w="612" w:type="dxa"/>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c>
          <w:tcPr>
            <w:tcW w:w="1134" w:type="dxa"/>
            <w:vMerge/>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3.3 课程资源</w:t>
            </w:r>
          </w:p>
        </w:tc>
        <w:tc>
          <w:tcPr>
            <w:tcW w:w="6511" w:type="dxa"/>
            <w:vAlign w:val="center"/>
          </w:tcPr>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1.课程建设规划符合专业培养目标，</w:t>
            </w:r>
            <w:r w:rsidRPr="00475B91">
              <w:rPr>
                <w:rFonts w:ascii="宋体" w:eastAsia="宋体" w:hAnsi="宋体" w:cs="Times New Roman"/>
                <w:kern w:val="0"/>
                <w:sz w:val="21"/>
                <w:szCs w:val="21"/>
              </w:rPr>
              <w:t>遵循教育</w:t>
            </w:r>
            <w:r w:rsidRPr="00475B91">
              <w:rPr>
                <w:rFonts w:ascii="宋体" w:eastAsia="宋体" w:hAnsi="宋体" w:cs="Times New Roman" w:hint="eastAsia"/>
                <w:kern w:val="0"/>
                <w:sz w:val="21"/>
                <w:szCs w:val="21"/>
              </w:rPr>
              <w:t>教学</w:t>
            </w:r>
            <w:r w:rsidRPr="00475B91">
              <w:rPr>
                <w:rFonts w:ascii="宋体" w:eastAsia="宋体" w:hAnsi="宋体" w:cs="Times New Roman"/>
                <w:kern w:val="0"/>
                <w:sz w:val="21"/>
                <w:szCs w:val="21"/>
              </w:rPr>
              <w:t>规律</w:t>
            </w:r>
            <w:r w:rsidRPr="00475B91">
              <w:rPr>
                <w:rFonts w:ascii="宋体" w:eastAsia="宋体" w:hAnsi="宋体" w:cs="Times New Roman" w:hint="eastAsia"/>
                <w:kern w:val="0"/>
                <w:sz w:val="21"/>
                <w:szCs w:val="21"/>
              </w:rPr>
              <w:t>，</w:t>
            </w:r>
            <w:r w:rsidRPr="00475B91">
              <w:rPr>
                <w:rFonts w:ascii="宋体" w:eastAsia="宋体" w:hAnsi="宋体" w:cs="Times New Roman"/>
                <w:kern w:val="0"/>
                <w:sz w:val="21"/>
                <w:szCs w:val="21"/>
              </w:rPr>
              <w:t>体现</w:t>
            </w:r>
            <w:r w:rsidRPr="00475B91">
              <w:rPr>
                <w:rFonts w:ascii="宋体" w:eastAsia="宋体" w:hAnsi="宋体" w:cs="Times New Roman" w:hint="eastAsia"/>
                <w:kern w:val="0"/>
                <w:sz w:val="21"/>
                <w:szCs w:val="21"/>
              </w:rPr>
              <w:t>艺术与文化创意类学生的培养</w:t>
            </w:r>
            <w:r w:rsidRPr="00475B91">
              <w:rPr>
                <w:rFonts w:ascii="宋体" w:eastAsia="宋体" w:hAnsi="宋体" w:cs="Times New Roman"/>
                <w:kern w:val="0"/>
                <w:sz w:val="21"/>
                <w:szCs w:val="21"/>
              </w:rPr>
              <w:t>特点</w:t>
            </w:r>
            <w:r w:rsidRPr="00475B91">
              <w:rPr>
                <w:rFonts w:ascii="宋体" w:eastAsia="宋体" w:hAnsi="宋体" w:cs="Times New Roman" w:hint="eastAsia"/>
                <w:kern w:val="0"/>
                <w:sz w:val="21"/>
                <w:szCs w:val="21"/>
              </w:rPr>
              <w:t>，为学生的终身学习和可持续发展奠定良好的基础；</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2.课程目标明确且符合本学科专业群的要求。所设置的《中国文化概论》《写作》等群平台课程能确保学生文化素养和写作能力的提升；专业</w:t>
            </w:r>
            <w:r w:rsidRPr="00475B91">
              <w:rPr>
                <w:rFonts w:ascii="宋体" w:eastAsia="宋体" w:hAnsi="宋体" w:cs="Times New Roman"/>
                <w:kern w:val="0"/>
                <w:sz w:val="21"/>
                <w:szCs w:val="21"/>
              </w:rPr>
              <w:t>核心</w:t>
            </w:r>
            <w:r w:rsidRPr="00475B91">
              <w:rPr>
                <w:rFonts w:ascii="宋体" w:eastAsia="宋体" w:hAnsi="宋体" w:cs="Times New Roman" w:hint="eastAsia"/>
                <w:kern w:val="0"/>
                <w:sz w:val="21"/>
                <w:szCs w:val="21"/>
              </w:rPr>
              <w:t>课程能确保学生获得专业核心知识、专业核心能力和专业核心素质；专业</w:t>
            </w:r>
            <w:r w:rsidRPr="00475B91">
              <w:rPr>
                <w:rFonts w:ascii="宋体" w:eastAsia="宋体" w:hAnsi="宋体" w:cs="Times New Roman"/>
                <w:kern w:val="0"/>
                <w:sz w:val="21"/>
                <w:szCs w:val="21"/>
              </w:rPr>
              <w:t>拓展</w:t>
            </w:r>
            <w:r w:rsidRPr="00475B91">
              <w:rPr>
                <w:rFonts w:ascii="宋体" w:eastAsia="宋体" w:hAnsi="宋体" w:cs="Times New Roman" w:hint="eastAsia"/>
                <w:kern w:val="0"/>
                <w:sz w:val="21"/>
                <w:szCs w:val="21"/>
              </w:rPr>
              <w:t>课程有利于拓展学生的专业知识面、提升学生的职业能力和提高学生的职业素养；</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3.有科学合理的</w:t>
            </w:r>
            <w:r>
              <w:rPr>
                <w:rFonts w:ascii="宋体" w:eastAsia="宋体" w:hAnsi="宋体" w:cs="Times New Roman" w:hint="eastAsia"/>
                <w:kern w:val="0"/>
                <w:sz w:val="21"/>
                <w:szCs w:val="21"/>
              </w:rPr>
              <w:t>教学大纲</w:t>
            </w:r>
            <w:r w:rsidRPr="00475B91">
              <w:rPr>
                <w:rFonts w:ascii="宋体" w:eastAsia="宋体" w:hAnsi="宋体" w:cs="Times New Roman" w:hint="eastAsia"/>
                <w:kern w:val="0"/>
                <w:sz w:val="21"/>
                <w:szCs w:val="21"/>
              </w:rPr>
              <w:t>，课程内容注重先进性和</w:t>
            </w:r>
            <w:r w:rsidRPr="00475B91">
              <w:rPr>
                <w:rFonts w:ascii="宋体" w:eastAsia="宋体" w:hAnsi="宋体" w:cs="Times New Roman"/>
                <w:kern w:val="0"/>
                <w:sz w:val="21"/>
                <w:szCs w:val="21"/>
              </w:rPr>
              <w:t>应用</w:t>
            </w:r>
            <w:r w:rsidRPr="00475B91">
              <w:rPr>
                <w:rFonts w:ascii="宋体" w:eastAsia="宋体" w:hAnsi="宋体" w:cs="Times New Roman" w:hint="eastAsia"/>
                <w:kern w:val="0"/>
                <w:sz w:val="21"/>
                <w:szCs w:val="21"/>
              </w:rPr>
              <w:t>性；</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4.有适应学生专业能力培养的自编教材，选用优质教材，建有教材库、教学资料库；</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5.有一定数量的精品在线开放</w:t>
            </w:r>
            <w:r w:rsidRPr="00475B91">
              <w:rPr>
                <w:rFonts w:ascii="宋体" w:eastAsia="宋体" w:hAnsi="宋体" w:cs="Times New Roman"/>
                <w:kern w:val="0"/>
                <w:sz w:val="21"/>
                <w:szCs w:val="21"/>
              </w:rPr>
              <w:t>课程</w:t>
            </w:r>
            <w:r w:rsidRPr="00475B91">
              <w:rPr>
                <w:rFonts w:ascii="宋体" w:eastAsia="宋体" w:hAnsi="宋体" w:cs="Times New Roman" w:hint="eastAsia"/>
                <w:kern w:val="0"/>
                <w:sz w:val="21"/>
                <w:szCs w:val="21"/>
              </w:rPr>
              <w:t>等优质课程资源。</w:t>
            </w:r>
          </w:p>
        </w:tc>
        <w:tc>
          <w:tcPr>
            <w:tcW w:w="612" w:type="dxa"/>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rPr>
          <w:trHeight w:val="683"/>
        </w:trPr>
        <w:tc>
          <w:tcPr>
            <w:tcW w:w="1134" w:type="dxa"/>
            <w:vMerge/>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3.4 社会资源</w:t>
            </w:r>
          </w:p>
        </w:tc>
        <w:tc>
          <w:tcPr>
            <w:tcW w:w="6511" w:type="dxa"/>
            <w:vAlign w:val="center"/>
          </w:tcPr>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有校</w:t>
            </w:r>
            <w:proofErr w:type="gramStart"/>
            <w:r w:rsidRPr="00475B91">
              <w:rPr>
                <w:rFonts w:ascii="宋体" w:eastAsia="宋体" w:hAnsi="宋体" w:cs="Times New Roman" w:hint="eastAsia"/>
                <w:kern w:val="0"/>
                <w:sz w:val="21"/>
                <w:szCs w:val="21"/>
              </w:rPr>
              <w:t>校</w:t>
            </w:r>
            <w:proofErr w:type="gramEnd"/>
            <w:r w:rsidRPr="00475B91">
              <w:rPr>
                <w:rFonts w:ascii="宋体" w:eastAsia="宋体" w:hAnsi="宋体" w:cs="Times New Roman" w:hint="eastAsia"/>
                <w:kern w:val="0"/>
                <w:sz w:val="21"/>
                <w:szCs w:val="21"/>
              </w:rPr>
              <w:t>、校地、校企等协同培养艺术与文化创意类人才的渠道和平台。</w:t>
            </w:r>
          </w:p>
        </w:tc>
        <w:tc>
          <w:tcPr>
            <w:tcW w:w="612" w:type="dxa"/>
            <w:vAlign w:val="center"/>
          </w:tcPr>
          <w:p w:rsidR="00CE08AB" w:rsidRPr="00475B91" w:rsidRDefault="00CE08AB" w:rsidP="00E70EFC">
            <w:pPr>
              <w:tabs>
                <w:tab w:val="left" w:pos="2730"/>
              </w:tabs>
              <w:autoSpaceDE w:val="0"/>
              <w:autoSpaceDN w:val="0"/>
              <w:adjustRightInd w:val="0"/>
              <w:snapToGrid w:val="0"/>
              <w:spacing w:line="240" w:lineRule="exact"/>
              <w:rPr>
                <w:rFonts w:ascii="宋体" w:eastAsia="宋体" w:hAnsi="宋体" w:cs="Times New Roman"/>
                <w:kern w:val="0"/>
                <w:sz w:val="21"/>
                <w:szCs w:val="21"/>
              </w:rPr>
            </w:pPr>
          </w:p>
        </w:tc>
      </w:tr>
      <w:tr w:rsidR="00CE08AB" w:rsidRPr="00475B91" w:rsidTr="00E70EFC">
        <w:trPr>
          <w:trHeight w:val="891"/>
        </w:trPr>
        <w:tc>
          <w:tcPr>
            <w:tcW w:w="1134" w:type="dxa"/>
            <w:vMerge w:val="restart"/>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4 </w:t>
            </w:r>
          </w:p>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培养</w:t>
            </w:r>
            <w:r w:rsidRPr="00475B91">
              <w:rPr>
                <w:rFonts w:ascii="仿宋" w:eastAsia="仿宋" w:hAnsi="仿宋" w:cs="Times New Roman"/>
                <w:b/>
                <w:kern w:val="0"/>
                <w:szCs w:val="24"/>
              </w:rPr>
              <w:t>过程</w:t>
            </w: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4.1 教学改革</w:t>
            </w:r>
            <w:smartTag w:uri="urn:schemas-microsoft-com:office:smarttags" w:element="chsdate">
              <w:smartTagPr>
                <w:attr w:name="Year" w:val="1899"/>
                <w:attr w:name="Month" w:val="12"/>
                <w:attr w:name="Day" w:val="30"/>
                <w:attr w:name="IsLunarDate" w:val="False"/>
                <w:attr w:name="IsROCDate" w:val="False"/>
              </w:smartTagPr>
            </w:smartTag>
          </w:p>
        </w:tc>
        <w:tc>
          <w:tcPr>
            <w:tcW w:w="6511" w:type="dxa"/>
            <w:vAlign w:val="center"/>
          </w:tcPr>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1.教学改革理念先进，思路清晰、目标明确，切合现代艺术与文化创意类人才的成长规律；</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2.学做合一、以赛带练的</w:t>
            </w:r>
            <w:proofErr w:type="gramStart"/>
            <w:r w:rsidRPr="00475B91">
              <w:rPr>
                <w:rFonts w:ascii="宋体" w:eastAsia="宋体" w:hAnsi="宋体" w:cs="Times New Roman" w:hint="eastAsia"/>
                <w:kern w:val="0"/>
                <w:sz w:val="21"/>
                <w:szCs w:val="21"/>
              </w:rPr>
              <w:t>群人才</w:t>
            </w:r>
            <w:proofErr w:type="gramEnd"/>
            <w:r w:rsidRPr="00475B91">
              <w:rPr>
                <w:rFonts w:ascii="宋体" w:eastAsia="宋体" w:hAnsi="宋体" w:cs="Times New Roman" w:hint="eastAsia"/>
                <w:kern w:val="0"/>
                <w:sz w:val="21"/>
                <w:szCs w:val="21"/>
              </w:rPr>
              <w:t>培养模式（如工作室制、师徒制、兴趣班）改革和创新创业教育改革举措得力，成效明显；</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3.质量工程和教研教改项目的执行成效良好，成果突出。</w:t>
            </w:r>
          </w:p>
        </w:tc>
        <w:tc>
          <w:tcPr>
            <w:tcW w:w="612" w:type="dxa"/>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c>
          <w:tcPr>
            <w:tcW w:w="1134" w:type="dxa"/>
            <w:vMerge/>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4.2 课堂教学</w:t>
            </w:r>
          </w:p>
        </w:tc>
        <w:tc>
          <w:tcPr>
            <w:tcW w:w="6511" w:type="dxa"/>
            <w:vAlign w:val="center"/>
          </w:tcPr>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1.严格执行</w:t>
            </w:r>
            <w:r>
              <w:rPr>
                <w:rFonts w:ascii="宋体" w:eastAsia="宋体" w:hAnsi="宋体" w:cs="Times New Roman" w:hint="eastAsia"/>
                <w:kern w:val="0"/>
                <w:sz w:val="21"/>
                <w:szCs w:val="21"/>
              </w:rPr>
              <w:t>教学大纲</w:t>
            </w:r>
            <w:r w:rsidRPr="00475B91">
              <w:rPr>
                <w:rFonts w:ascii="宋体" w:eastAsia="宋体" w:hAnsi="宋体" w:cs="Times New Roman" w:hint="eastAsia"/>
                <w:kern w:val="0"/>
                <w:sz w:val="21"/>
                <w:szCs w:val="21"/>
              </w:rPr>
              <w:t>；</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2.课堂教学目标明确合理，重视培养学生文化创意能力和职业素养；</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3.课堂教学内容丰富，吸收学科专业的前沿知识与教育教学改革发展的最新研究成果，注重将现代艺术与文化创意的典型案例融入到课程教学中；</w:t>
            </w:r>
          </w:p>
          <w:p w:rsidR="00CE08AB" w:rsidRPr="00475B91" w:rsidRDefault="00CE08AB" w:rsidP="00E70EFC">
            <w:pPr>
              <w:autoSpaceDE w:val="0"/>
              <w:autoSpaceDN w:val="0"/>
              <w:adjustRightInd w:val="0"/>
              <w:snapToGrid w:val="0"/>
              <w:spacing w:line="270" w:lineRule="exact"/>
              <w:rPr>
                <w:rFonts w:ascii="宋体" w:eastAsia="宋体" w:hAnsi="宋体" w:cs="华文中宋"/>
                <w:kern w:val="0"/>
                <w:sz w:val="21"/>
                <w:szCs w:val="21"/>
              </w:rPr>
            </w:pPr>
            <w:r w:rsidRPr="00475B91">
              <w:rPr>
                <w:rFonts w:ascii="宋体" w:eastAsia="宋体" w:hAnsi="宋体" w:cs="Times New Roman" w:hint="eastAsia"/>
                <w:kern w:val="0"/>
                <w:sz w:val="21"/>
                <w:szCs w:val="21"/>
              </w:rPr>
              <w:t>4.能广泛采用有助于培养学生专业能力和提升学生艺术素养的任务驱动、边学边练、问题导向、案例分析等教学方法</w:t>
            </w:r>
            <w:r w:rsidRPr="00475B91">
              <w:rPr>
                <w:rFonts w:ascii="宋体" w:eastAsia="宋体" w:hAnsi="宋体" w:cs="华文中宋" w:hint="eastAsia"/>
                <w:kern w:val="0"/>
                <w:sz w:val="21"/>
                <w:szCs w:val="21"/>
              </w:rPr>
              <w:t>；</w:t>
            </w:r>
          </w:p>
          <w:p w:rsidR="00CE08AB" w:rsidRPr="00475B91" w:rsidRDefault="00CE08AB" w:rsidP="00E70EFC">
            <w:pPr>
              <w:autoSpaceDE w:val="0"/>
              <w:autoSpaceDN w:val="0"/>
              <w:adjustRightInd w:val="0"/>
              <w:snapToGrid w:val="0"/>
              <w:spacing w:line="270" w:lineRule="exact"/>
              <w:rPr>
                <w:rFonts w:ascii="宋体" w:eastAsia="宋体" w:hAnsi="宋体" w:cs="华文中宋"/>
                <w:kern w:val="0"/>
                <w:sz w:val="21"/>
                <w:szCs w:val="21"/>
              </w:rPr>
            </w:pPr>
            <w:r w:rsidRPr="00475B91">
              <w:rPr>
                <w:rFonts w:ascii="宋体" w:eastAsia="宋体" w:hAnsi="宋体" w:cs="华文中宋"/>
                <w:kern w:val="0"/>
                <w:sz w:val="21"/>
                <w:szCs w:val="21"/>
              </w:rPr>
              <w:t>5</w:t>
            </w:r>
            <w:r w:rsidRPr="00475B91">
              <w:rPr>
                <w:rFonts w:ascii="宋体" w:eastAsia="宋体" w:hAnsi="宋体" w:cs="华文中宋" w:hint="eastAsia"/>
                <w:kern w:val="0"/>
                <w:sz w:val="21"/>
                <w:szCs w:val="21"/>
              </w:rPr>
              <w:t>.能充分利用现代教育技术，为学生提供丰富的网络课程资源；</w:t>
            </w:r>
          </w:p>
          <w:p w:rsidR="00CE08AB" w:rsidRPr="00475B91" w:rsidRDefault="00CE08AB"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华文中宋"/>
                <w:kern w:val="0"/>
                <w:sz w:val="21"/>
                <w:szCs w:val="21"/>
              </w:rPr>
              <w:t>6</w:t>
            </w:r>
            <w:r w:rsidRPr="00475B91">
              <w:rPr>
                <w:rFonts w:ascii="宋体" w:eastAsia="宋体" w:hAnsi="宋体" w:cs="华文中宋" w:hint="eastAsia"/>
                <w:kern w:val="0"/>
                <w:sz w:val="21"/>
                <w:szCs w:val="21"/>
              </w:rPr>
              <w:t>.课程考核方式科学、规范，能够体现课程特点，注重过程性考核和形成性评价。</w:t>
            </w:r>
          </w:p>
        </w:tc>
        <w:tc>
          <w:tcPr>
            <w:tcW w:w="612" w:type="dxa"/>
            <w:vAlign w:val="center"/>
          </w:tcPr>
          <w:p w:rsidR="00CE08AB" w:rsidRPr="00475B91" w:rsidRDefault="00CE08AB" w:rsidP="00E70EFC">
            <w:pPr>
              <w:tabs>
                <w:tab w:val="left" w:pos="2730"/>
              </w:tabs>
              <w:autoSpaceDE w:val="0"/>
              <w:autoSpaceDN w:val="0"/>
              <w:adjustRightInd w:val="0"/>
              <w:snapToGrid w:val="0"/>
              <w:spacing w:line="270" w:lineRule="exact"/>
              <w:rPr>
                <w:rFonts w:ascii="宋体" w:eastAsia="宋体" w:hAnsi="宋体" w:cs="Times New Roman"/>
                <w:kern w:val="0"/>
                <w:sz w:val="21"/>
                <w:szCs w:val="21"/>
              </w:rPr>
            </w:pPr>
          </w:p>
        </w:tc>
      </w:tr>
      <w:tr w:rsidR="00CE08AB" w:rsidRPr="00475B91" w:rsidTr="00E70EFC">
        <w:trPr>
          <w:trHeight w:val="1124"/>
        </w:trPr>
        <w:tc>
          <w:tcPr>
            <w:tcW w:w="1134" w:type="dxa"/>
            <w:vMerge/>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3 </w:t>
            </w:r>
            <w:r w:rsidRPr="00475B91">
              <w:rPr>
                <w:rFonts w:ascii="仿宋" w:eastAsia="仿宋" w:hAnsi="仿宋" w:cs="Times New Roman"/>
                <w:b/>
                <w:kern w:val="0"/>
                <w:szCs w:val="24"/>
              </w:rPr>
              <w:t>实践</w:t>
            </w:r>
            <w:r w:rsidRPr="00475B91">
              <w:rPr>
                <w:rFonts w:ascii="仿宋" w:eastAsia="仿宋" w:hAnsi="仿宋" w:cs="Times New Roman" w:hint="eastAsia"/>
                <w:b/>
                <w:kern w:val="0"/>
                <w:szCs w:val="24"/>
              </w:rPr>
              <w:t>教学</w:t>
            </w:r>
            <w:smartTag w:uri="urn:schemas-microsoft-com:office:smarttags" w:element="chsdate">
              <w:smartTagPr>
                <w:attr w:name="Year" w:val="1899"/>
                <w:attr w:name="Month" w:val="12"/>
                <w:attr w:name="Day" w:val="30"/>
                <w:attr w:name="IsLunarDate" w:val="False"/>
                <w:attr w:name="IsROCDate" w:val="False"/>
              </w:smartTagPr>
            </w:smartTag>
          </w:p>
        </w:tc>
        <w:tc>
          <w:tcPr>
            <w:tcW w:w="6511" w:type="dxa"/>
            <w:vAlign w:val="center"/>
          </w:tcPr>
          <w:p w:rsidR="00CE08AB" w:rsidRPr="00475B91" w:rsidRDefault="00CE08AB"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1.具有满足教学需要的、完备的实践教学体系，注重采风、采访、田野考察、写生创作、展示展演、行业认知、岗位实习的有机结合；</w:t>
            </w:r>
          </w:p>
          <w:p w:rsidR="00CE08AB" w:rsidRPr="00475B91" w:rsidRDefault="00CE08AB"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2.实行高校教师与行业专家共同指导学生实习的“双导师”制度，有遴选、培训、评价和支持专业实习指导教师的有效制度和措施；“双导师”数量足、稳定性强、责权利明确；</w:t>
            </w:r>
          </w:p>
          <w:p w:rsidR="00CE08AB" w:rsidRPr="00475B91" w:rsidRDefault="00CE08AB" w:rsidP="00E70EFC">
            <w:pPr>
              <w:adjustRightInd w:val="0"/>
              <w:snapToGrid w:val="0"/>
              <w:spacing w:line="270" w:lineRule="exact"/>
              <w:rPr>
                <w:rFonts w:ascii="Calibri" w:eastAsia="宋体" w:hAnsi="Calibri" w:cs="Times New Roman"/>
                <w:sz w:val="21"/>
              </w:rPr>
            </w:pPr>
            <w:r w:rsidRPr="00475B91">
              <w:rPr>
                <w:rFonts w:ascii="宋体" w:eastAsia="宋体" w:hAnsi="宋体" w:cs="Times New Roman" w:hint="eastAsia"/>
                <w:sz w:val="21"/>
                <w:szCs w:val="21"/>
              </w:rPr>
              <w:t>3.</w:t>
            </w:r>
            <w:r w:rsidRPr="00475B91">
              <w:rPr>
                <w:rFonts w:ascii="Calibri" w:eastAsia="宋体" w:hAnsi="Calibri" w:cs="Times New Roman" w:hint="eastAsia"/>
                <w:sz w:val="21"/>
              </w:rPr>
              <w:t>根据专业的特点，毕业设计（论文）包括作品</w:t>
            </w:r>
            <w:r w:rsidRPr="00475B91">
              <w:rPr>
                <w:rFonts w:ascii="Calibri" w:eastAsia="宋体" w:hAnsi="Calibri" w:cs="Times New Roman" w:hint="eastAsia"/>
                <w:sz w:val="21"/>
              </w:rPr>
              <w:t>+</w:t>
            </w:r>
            <w:r w:rsidRPr="00475B91">
              <w:rPr>
                <w:rFonts w:ascii="Calibri" w:eastAsia="宋体" w:hAnsi="Calibri" w:cs="Times New Roman" w:hint="eastAsia"/>
                <w:sz w:val="21"/>
              </w:rPr>
              <w:t>阐释、论文两个</w:t>
            </w:r>
            <w:r w:rsidRPr="00475B91">
              <w:rPr>
                <w:rFonts w:ascii="Calibri" w:eastAsia="宋体" w:hAnsi="Calibri" w:cs="Times New Roman" w:hint="eastAsia"/>
                <w:sz w:val="21"/>
              </w:rPr>
              <w:lastRenderedPageBreak/>
              <w:t>部分，</w:t>
            </w:r>
            <w:proofErr w:type="gramStart"/>
            <w:r w:rsidRPr="00475B91">
              <w:rPr>
                <w:rFonts w:ascii="Calibri" w:eastAsia="宋体" w:hAnsi="Calibri" w:cs="Times New Roman" w:hint="eastAsia"/>
                <w:sz w:val="21"/>
              </w:rPr>
              <w:t>既考察</w:t>
            </w:r>
            <w:proofErr w:type="gramEnd"/>
            <w:r w:rsidRPr="00475B91">
              <w:rPr>
                <w:rFonts w:ascii="Calibri" w:eastAsia="宋体" w:hAnsi="Calibri" w:cs="Times New Roman" w:hint="eastAsia"/>
                <w:sz w:val="21"/>
              </w:rPr>
              <w:t>学生专业能力，也考察学生思考总结的能力。其中以作品为主的毕业设计要涵盖本专业基本技能训练要素，作品须由学生独立完成或小组独立完成。鼓励论文的写作能够将理论与实践结合起来，尤其鼓励论文结合自身的作品进行写作。</w:t>
            </w:r>
          </w:p>
        </w:tc>
        <w:tc>
          <w:tcPr>
            <w:tcW w:w="612" w:type="dxa"/>
            <w:vAlign w:val="center"/>
          </w:tcPr>
          <w:p w:rsidR="00CE08AB" w:rsidRPr="00475B91" w:rsidRDefault="00CE08AB" w:rsidP="00E70EFC">
            <w:pPr>
              <w:tabs>
                <w:tab w:val="left" w:pos="2730"/>
              </w:tabs>
              <w:autoSpaceDE w:val="0"/>
              <w:autoSpaceDN w:val="0"/>
              <w:adjustRightInd w:val="0"/>
              <w:snapToGrid w:val="0"/>
              <w:spacing w:line="270" w:lineRule="exact"/>
              <w:rPr>
                <w:rFonts w:ascii="宋体" w:eastAsia="宋体" w:hAnsi="宋体" w:cs="Times New Roman"/>
                <w:kern w:val="0"/>
                <w:sz w:val="21"/>
                <w:szCs w:val="21"/>
              </w:rPr>
            </w:pPr>
          </w:p>
        </w:tc>
      </w:tr>
      <w:tr w:rsidR="00CE08AB" w:rsidRPr="00475B91" w:rsidTr="00E70EFC">
        <w:trPr>
          <w:trHeight w:val="796"/>
        </w:trPr>
        <w:tc>
          <w:tcPr>
            <w:tcW w:w="1134" w:type="dxa"/>
            <w:vMerge/>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4.4 第二课堂</w:t>
            </w:r>
          </w:p>
        </w:tc>
        <w:tc>
          <w:tcPr>
            <w:tcW w:w="6511" w:type="dxa"/>
            <w:vAlign w:val="center"/>
          </w:tcPr>
          <w:p w:rsidR="00CE08AB" w:rsidRPr="00475B91" w:rsidRDefault="00CE08AB" w:rsidP="00E70EFC">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1.注重</w:t>
            </w:r>
            <w:proofErr w:type="gramStart"/>
            <w:r w:rsidRPr="00475B91">
              <w:rPr>
                <w:rFonts w:ascii="宋体" w:eastAsia="宋体" w:hAnsi="宋体" w:cs="华文中宋" w:hint="eastAsia"/>
                <w:bCs/>
                <w:kern w:val="0"/>
                <w:sz w:val="21"/>
                <w:szCs w:val="21"/>
              </w:rPr>
              <w:t>教学团学</w:t>
            </w:r>
            <w:proofErr w:type="gramEnd"/>
            <w:r w:rsidRPr="00475B91">
              <w:rPr>
                <w:rFonts w:ascii="宋体" w:eastAsia="宋体" w:hAnsi="宋体" w:cs="华文中宋" w:hint="eastAsia"/>
                <w:bCs/>
                <w:kern w:val="0"/>
                <w:sz w:val="21"/>
                <w:szCs w:val="21"/>
              </w:rPr>
              <w:t>一体化；</w:t>
            </w:r>
          </w:p>
          <w:p w:rsidR="00CE08AB" w:rsidRPr="00475B91" w:rsidRDefault="00CE08AB" w:rsidP="00E70EFC">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2.专业</w:t>
            </w:r>
            <w:r w:rsidRPr="00475B91">
              <w:rPr>
                <w:rFonts w:ascii="宋体" w:eastAsia="宋体" w:hAnsi="宋体" w:cs="华文中宋"/>
                <w:bCs/>
                <w:kern w:val="0"/>
                <w:sz w:val="21"/>
                <w:szCs w:val="21"/>
              </w:rPr>
              <w:t>为学生提供丰富的</w:t>
            </w:r>
            <w:r w:rsidRPr="00475B91">
              <w:rPr>
                <w:rFonts w:ascii="宋体" w:eastAsia="宋体" w:hAnsi="宋体" w:cs="华文中宋" w:hint="eastAsia"/>
                <w:bCs/>
                <w:kern w:val="0"/>
                <w:sz w:val="21"/>
                <w:szCs w:val="21"/>
              </w:rPr>
              <w:t>学科竞赛、</w:t>
            </w:r>
            <w:r w:rsidRPr="00475B91">
              <w:rPr>
                <w:rFonts w:ascii="宋体" w:eastAsia="宋体" w:hAnsi="宋体" w:cs="华文中宋"/>
                <w:bCs/>
                <w:kern w:val="0"/>
                <w:sz w:val="21"/>
                <w:szCs w:val="21"/>
              </w:rPr>
              <w:t>课外活动和社会实践平台</w:t>
            </w:r>
            <w:r w:rsidRPr="00475B91">
              <w:rPr>
                <w:rFonts w:ascii="宋体" w:eastAsia="宋体" w:hAnsi="宋体" w:cs="华文中宋" w:hint="eastAsia"/>
                <w:bCs/>
                <w:kern w:val="0"/>
                <w:sz w:val="21"/>
                <w:szCs w:val="21"/>
              </w:rPr>
              <w:t>；</w:t>
            </w:r>
          </w:p>
          <w:p w:rsidR="00CE08AB" w:rsidRPr="00475B91" w:rsidRDefault="00CE08AB" w:rsidP="00E70EFC">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3.对</w:t>
            </w:r>
            <w:hyperlink r:id="rId4" w:history="1">
              <w:r w:rsidRPr="00475B91">
                <w:rPr>
                  <w:rFonts w:ascii="宋体" w:eastAsia="宋体" w:hAnsi="宋体" w:cs="华文中宋" w:hint="eastAsia"/>
                  <w:bCs/>
                  <w:kern w:val="0"/>
                  <w:sz w:val="21"/>
                  <w:szCs w:val="21"/>
                </w:rPr>
                <w:t>学生学科竞赛、创新创业实践活动学分进行认定、互换</w:t>
              </w:r>
            </w:hyperlink>
            <w:r w:rsidRPr="00475B91">
              <w:rPr>
                <w:rFonts w:ascii="宋体" w:eastAsia="宋体" w:hAnsi="宋体" w:cs="华文中宋" w:hint="eastAsia"/>
                <w:bCs/>
                <w:kern w:val="0"/>
                <w:sz w:val="21"/>
                <w:szCs w:val="21"/>
              </w:rPr>
              <w:t>。</w:t>
            </w:r>
          </w:p>
        </w:tc>
        <w:tc>
          <w:tcPr>
            <w:tcW w:w="612" w:type="dxa"/>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rPr>
          <w:trHeight w:val="794"/>
        </w:trPr>
        <w:tc>
          <w:tcPr>
            <w:tcW w:w="1134" w:type="dxa"/>
            <w:vMerge w:val="restart"/>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5</w:t>
            </w:r>
          </w:p>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b/>
                <w:kern w:val="0"/>
                <w:szCs w:val="24"/>
              </w:rPr>
              <w:t>学生发展</w:t>
            </w: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5</w:t>
            </w:r>
            <w:r w:rsidRPr="00475B91">
              <w:rPr>
                <w:rFonts w:ascii="仿宋" w:eastAsia="仿宋" w:hAnsi="仿宋" w:cs="Times New Roman"/>
                <w:b/>
                <w:kern w:val="0"/>
                <w:szCs w:val="24"/>
              </w:rPr>
              <w:t>.1学生来源</w:t>
            </w:r>
          </w:p>
        </w:tc>
        <w:tc>
          <w:tcPr>
            <w:tcW w:w="6511" w:type="dxa"/>
            <w:vAlign w:val="center"/>
          </w:tcPr>
          <w:p w:rsidR="00CE08AB" w:rsidRPr="00475B91" w:rsidRDefault="00CE08AB"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1.专业有吸引力、影响力，新生第一志愿报考率高；</w:t>
            </w:r>
          </w:p>
          <w:p w:rsidR="00CE08AB" w:rsidRPr="00475B91" w:rsidRDefault="00CE08AB"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2.新生报到率不低于96%；</w:t>
            </w:r>
          </w:p>
          <w:p w:rsidR="00CE08AB" w:rsidRPr="00475B91" w:rsidRDefault="00CE08AB"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3.近三年因学业、违纪等自身原因退学少，新生录取志愿调剂率低。</w:t>
            </w:r>
          </w:p>
        </w:tc>
        <w:tc>
          <w:tcPr>
            <w:tcW w:w="612" w:type="dxa"/>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c>
          <w:tcPr>
            <w:tcW w:w="1134" w:type="dxa"/>
            <w:vMerge/>
            <w:tcBorders>
              <w:top w:val="nil"/>
            </w:tcBorders>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560" w:type="dxa"/>
            <w:shd w:val="clear" w:color="auto" w:fill="auto"/>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5</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2 </w:t>
            </w:r>
            <w:r w:rsidRPr="00475B91">
              <w:rPr>
                <w:rFonts w:ascii="仿宋" w:eastAsia="仿宋" w:hAnsi="仿宋" w:cs="Times New Roman"/>
                <w:b/>
                <w:kern w:val="0"/>
                <w:szCs w:val="24"/>
              </w:rPr>
              <w:t>学生指导</w:t>
            </w:r>
            <w:r w:rsidRPr="00475B91">
              <w:rPr>
                <w:rFonts w:ascii="仿宋" w:eastAsia="仿宋" w:hAnsi="仿宋" w:cs="Times New Roman" w:hint="eastAsia"/>
                <w:b/>
                <w:kern w:val="0"/>
                <w:szCs w:val="24"/>
              </w:rPr>
              <w:t>与服务</w:t>
            </w:r>
          </w:p>
        </w:tc>
        <w:tc>
          <w:tcPr>
            <w:tcW w:w="6511" w:type="dxa"/>
            <w:shd w:val="clear" w:color="auto" w:fill="auto"/>
            <w:vAlign w:val="center"/>
          </w:tcPr>
          <w:p w:rsidR="00CE08AB" w:rsidRPr="00475B91" w:rsidRDefault="00CE08AB"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w:t>
            </w:r>
            <w:r w:rsidRPr="00475B91">
              <w:rPr>
                <w:rFonts w:ascii="宋体" w:eastAsia="宋体" w:hAnsi="宋体" w:cs="Times New Roman"/>
                <w:kern w:val="0"/>
                <w:sz w:val="21"/>
                <w:szCs w:val="21"/>
              </w:rPr>
              <w:t>学生在专业学习、职业规划、就业等方面能得到充分的指导</w:t>
            </w:r>
            <w:r w:rsidRPr="00475B91">
              <w:rPr>
                <w:rFonts w:ascii="宋体" w:eastAsia="宋体" w:hAnsi="宋体" w:cs="Times New Roman" w:hint="eastAsia"/>
                <w:kern w:val="0"/>
                <w:sz w:val="21"/>
                <w:szCs w:val="21"/>
              </w:rPr>
              <w:t>；</w:t>
            </w:r>
          </w:p>
          <w:p w:rsidR="00CE08AB" w:rsidRPr="00475B91" w:rsidRDefault="00CE08AB"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2.对学生进行指导和服务的组织及保障条件完善；</w:t>
            </w:r>
          </w:p>
          <w:p w:rsidR="00CE08AB" w:rsidRPr="00475B91" w:rsidRDefault="00CE08AB"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w:t>
            </w:r>
            <w:r w:rsidRPr="00475B91">
              <w:rPr>
                <w:rFonts w:ascii="宋体" w:eastAsia="宋体" w:hAnsi="宋体" w:cs="Times New Roman" w:hint="eastAsia"/>
                <w:color w:val="000000"/>
                <w:kern w:val="0"/>
                <w:sz w:val="21"/>
                <w:szCs w:val="21"/>
              </w:rPr>
              <w:t>学生个人发展档案记载客观、及时、规范，评价、反馈、改进机制完善。</w:t>
            </w:r>
          </w:p>
        </w:tc>
        <w:tc>
          <w:tcPr>
            <w:tcW w:w="612" w:type="dxa"/>
            <w:shd w:val="clear" w:color="auto" w:fill="auto"/>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rPr>
          <w:trHeight w:val="344"/>
        </w:trPr>
        <w:tc>
          <w:tcPr>
            <w:tcW w:w="1134" w:type="dxa"/>
            <w:vMerge/>
            <w:tcBorders>
              <w:top w:val="nil"/>
            </w:tcBorders>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560" w:type="dxa"/>
            <w:shd w:val="clear" w:color="auto" w:fill="auto"/>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5.3 学风与学习效果</w:t>
            </w:r>
          </w:p>
        </w:tc>
        <w:tc>
          <w:tcPr>
            <w:tcW w:w="6511" w:type="dxa"/>
            <w:shd w:val="clear" w:color="auto" w:fill="auto"/>
            <w:vAlign w:val="center"/>
          </w:tcPr>
          <w:p w:rsidR="00CE08AB" w:rsidRPr="00475B91" w:rsidRDefault="00CE08AB" w:rsidP="00CE08AB">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1.学生学风好，近三年考试违纪作弊现象逐年减少，处理严格；</w:t>
            </w:r>
          </w:p>
          <w:p w:rsidR="00CE08AB" w:rsidRPr="00475B91" w:rsidRDefault="00CE08AB" w:rsidP="00CE08AB">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2.近三年考研率和研究生录取率逐步提高；</w:t>
            </w:r>
          </w:p>
          <w:p w:rsidR="00CE08AB" w:rsidRPr="00475B91" w:rsidRDefault="00CE08AB" w:rsidP="00CE08AB">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3.近三年英语A级</w:t>
            </w:r>
            <w:r w:rsidRPr="00475B91">
              <w:rPr>
                <w:rFonts w:ascii="宋体" w:eastAsia="宋体" w:hAnsi="宋体" w:cs="华文中宋"/>
                <w:kern w:val="0"/>
                <w:sz w:val="21"/>
                <w:szCs w:val="21"/>
              </w:rPr>
              <w:t>、</w:t>
            </w:r>
            <w:r w:rsidRPr="00475B91">
              <w:rPr>
                <w:rFonts w:ascii="宋体" w:eastAsia="宋体" w:hAnsi="宋体" w:cs="华文中宋" w:hint="eastAsia"/>
                <w:kern w:val="0"/>
                <w:sz w:val="21"/>
                <w:szCs w:val="21"/>
              </w:rPr>
              <w:t>四级、六级过级率，计算机过级率逐步提高；</w:t>
            </w:r>
          </w:p>
          <w:p w:rsidR="00CE08AB" w:rsidRPr="00475B91" w:rsidRDefault="00CE08AB" w:rsidP="00CE08AB">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4.近三年有一定数量的学生获得职业资格证书；</w:t>
            </w:r>
          </w:p>
          <w:p w:rsidR="00CE08AB" w:rsidRPr="00475B91" w:rsidRDefault="00CE08AB" w:rsidP="00CE08AB">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5.近三年学生参加学科竞赛、创新创业类竞赛的人数、获奖数量及获奖等级都有所进步。</w:t>
            </w:r>
          </w:p>
        </w:tc>
        <w:tc>
          <w:tcPr>
            <w:tcW w:w="612" w:type="dxa"/>
            <w:shd w:val="clear" w:color="auto" w:fill="auto"/>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rPr>
          <w:trHeight w:val="344"/>
        </w:trPr>
        <w:tc>
          <w:tcPr>
            <w:tcW w:w="1134" w:type="dxa"/>
            <w:vMerge/>
            <w:tcBorders>
              <w:top w:val="nil"/>
            </w:tcBorders>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560" w:type="dxa"/>
            <w:shd w:val="clear" w:color="auto" w:fill="auto"/>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5.4 就业与发展</w:t>
            </w:r>
          </w:p>
        </w:tc>
        <w:tc>
          <w:tcPr>
            <w:tcW w:w="6511" w:type="dxa"/>
            <w:shd w:val="clear" w:color="auto" w:fill="auto"/>
            <w:vAlign w:val="center"/>
          </w:tcPr>
          <w:p w:rsidR="00CE08AB" w:rsidRPr="00475B91" w:rsidRDefault="00CE08AB" w:rsidP="00CE08AB">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1.初次就业率不低于86%，年终就业率不低于95%，鼓励多元化就业；</w:t>
            </w:r>
          </w:p>
          <w:p w:rsidR="00CE08AB" w:rsidRPr="00475B91" w:rsidRDefault="00CE08AB" w:rsidP="00CE08AB">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2.有定期的毕业生跟踪调查报告，并进行分析和反馈；</w:t>
            </w:r>
          </w:p>
          <w:p w:rsidR="00CE08AB" w:rsidRPr="00475B91" w:rsidRDefault="00CE08AB" w:rsidP="00CE08AB">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3.毕业生社会声誉较好，有五届以上毕业生的专业在艺术、文化创意、传媒领域有一定数量的优秀校友。</w:t>
            </w:r>
          </w:p>
        </w:tc>
        <w:tc>
          <w:tcPr>
            <w:tcW w:w="612" w:type="dxa"/>
            <w:shd w:val="clear" w:color="auto" w:fill="auto"/>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rPr>
          <w:trHeight w:val="898"/>
        </w:trPr>
        <w:tc>
          <w:tcPr>
            <w:tcW w:w="1134" w:type="dxa"/>
            <w:vMerge w:val="restart"/>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6 </w:t>
            </w:r>
          </w:p>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b/>
                <w:kern w:val="0"/>
                <w:szCs w:val="24"/>
              </w:rPr>
              <w:t>质量</w:t>
            </w:r>
            <w:r w:rsidRPr="00475B91">
              <w:rPr>
                <w:rFonts w:ascii="仿宋" w:eastAsia="仿宋" w:hAnsi="仿宋" w:cs="Times New Roman" w:hint="eastAsia"/>
                <w:b/>
                <w:kern w:val="0"/>
                <w:szCs w:val="24"/>
              </w:rPr>
              <w:t>保障</w:t>
            </w: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6.1 管理制度</w:t>
            </w:r>
          </w:p>
        </w:tc>
        <w:tc>
          <w:tcPr>
            <w:tcW w:w="6511" w:type="dxa"/>
            <w:vAlign w:val="center"/>
          </w:tcPr>
          <w:p w:rsidR="00CE08AB" w:rsidRPr="00475B91" w:rsidRDefault="00CE08AB"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1.有体现现代教育理念的师资队伍管理、学生管理、教务管理、教学质量管理、教学档案管理、教学研究与改革等管理制度，并能根据形势发展不断更新，严格执行；</w:t>
            </w:r>
          </w:p>
          <w:p w:rsidR="00CE08AB" w:rsidRPr="00475B91" w:rsidRDefault="00CE08AB"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2.所建立的管理制度与现代艺术与文化创意群内各专业实际情况以及相互协同配合的要求相吻合。</w:t>
            </w:r>
          </w:p>
        </w:tc>
        <w:tc>
          <w:tcPr>
            <w:tcW w:w="612" w:type="dxa"/>
            <w:vAlign w:val="center"/>
          </w:tcPr>
          <w:p w:rsidR="00CE08AB" w:rsidRPr="00475B91" w:rsidRDefault="00CE08AB" w:rsidP="00E70EFC">
            <w:pPr>
              <w:tabs>
                <w:tab w:val="left" w:pos="2730"/>
              </w:tabs>
              <w:autoSpaceDE w:val="0"/>
              <w:autoSpaceDN w:val="0"/>
              <w:adjustRightInd w:val="0"/>
              <w:snapToGrid w:val="0"/>
              <w:spacing w:line="240" w:lineRule="exact"/>
              <w:rPr>
                <w:rFonts w:ascii="宋体" w:eastAsia="宋体" w:hAnsi="宋体" w:cs="Times New Roman"/>
                <w:kern w:val="0"/>
                <w:sz w:val="21"/>
                <w:szCs w:val="21"/>
              </w:rPr>
            </w:pPr>
          </w:p>
        </w:tc>
      </w:tr>
      <w:tr w:rsidR="00CE08AB" w:rsidRPr="00475B91" w:rsidTr="00E70EFC">
        <w:trPr>
          <w:trHeight w:val="834"/>
        </w:trPr>
        <w:tc>
          <w:tcPr>
            <w:tcW w:w="1134" w:type="dxa"/>
            <w:vMerge/>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560" w:type="dxa"/>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6</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2 </w:t>
            </w:r>
            <w:r w:rsidRPr="00475B91">
              <w:rPr>
                <w:rFonts w:ascii="仿宋" w:eastAsia="仿宋" w:hAnsi="仿宋" w:cs="Times New Roman"/>
                <w:b/>
                <w:kern w:val="0"/>
                <w:szCs w:val="24"/>
              </w:rPr>
              <w:t>过程控制</w:t>
            </w:r>
          </w:p>
        </w:tc>
        <w:tc>
          <w:tcPr>
            <w:tcW w:w="6511" w:type="dxa"/>
            <w:vAlign w:val="center"/>
          </w:tcPr>
          <w:p w:rsidR="00CE08AB" w:rsidRPr="00475B91" w:rsidRDefault="00CE08AB"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1.有健全</w:t>
            </w:r>
            <w:r w:rsidRPr="00475B91">
              <w:rPr>
                <w:rFonts w:ascii="宋体" w:eastAsia="宋体" w:hAnsi="宋体" w:cs="华文中宋"/>
                <w:kern w:val="0"/>
                <w:sz w:val="21"/>
                <w:szCs w:val="21"/>
              </w:rPr>
              <w:t>的</w:t>
            </w:r>
            <w:r w:rsidRPr="00475B91">
              <w:rPr>
                <w:rFonts w:ascii="宋体" w:eastAsia="宋体" w:hAnsi="宋体" w:cs="华文中宋" w:hint="eastAsia"/>
                <w:kern w:val="0"/>
                <w:sz w:val="21"/>
                <w:szCs w:val="21"/>
              </w:rPr>
              <w:t>质量</w:t>
            </w:r>
            <w:r w:rsidRPr="00475B91">
              <w:rPr>
                <w:rFonts w:ascii="宋体" w:eastAsia="宋体" w:hAnsi="宋体" w:cs="华文中宋"/>
                <w:kern w:val="0"/>
                <w:sz w:val="21"/>
                <w:szCs w:val="21"/>
              </w:rPr>
              <w:t>监控</w:t>
            </w:r>
            <w:r w:rsidRPr="00475B91">
              <w:rPr>
                <w:rFonts w:ascii="宋体" w:eastAsia="宋体" w:hAnsi="宋体" w:cs="华文中宋" w:hint="eastAsia"/>
                <w:kern w:val="0"/>
                <w:sz w:val="21"/>
                <w:szCs w:val="21"/>
              </w:rPr>
              <w:t>机制，监控专业</w:t>
            </w:r>
            <w:r w:rsidRPr="00475B91">
              <w:rPr>
                <w:rFonts w:ascii="宋体" w:eastAsia="宋体" w:hAnsi="宋体" w:cs="华文中宋"/>
                <w:kern w:val="0"/>
                <w:sz w:val="21"/>
                <w:szCs w:val="21"/>
              </w:rPr>
              <w:t>教学全过程的关键节点</w:t>
            </w:r>
            <w:r w:rsidRPr="00475B91">
              <w:rPr>
                <w:rFonts w:ascii="宋体" w:eastAsia="宋体" w:hAnsi="宋体" w:cs="华文中宋" w:hint="eastAsia"/>
                <w:kern w:val="0"/>
                <w:sz w:val="21"/>
                <w:szCs w:val="21"/>
              </w:rPr>
              <w:t xml:space="preserve">； </w:t>
            </w:r>
          </w:p>
          <w:p w:rsidR="00CE08AB" w:rsidRPr="00475B91" w:rsidRDefault="00CE08AB"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华文中宋" w:hint="eastAsia"/>
                <w:kern w:val="0"/>
                <w:sz w:val="21"/>
                <w:szCs w:val="21"/>
              </w:rPr>
              <w:t>2.教学质量</w:t>
            </w:r>
            <w:r w:rsidRPr="00475B91">
              <w:rPr>
                <w:rFonts w:ascii="宋体" w:eastAsia="宋体" w:hAnsi="宋体" w:cs="华文中宋"/>
                <w:kern w:val="0"/>
                <w:sz w:val="21"/>
                <w:szCs w:val="21"/>
              </w:rPr>
              <w:t>监控</w:t>
            </w:r>
            <w:r w:rsidRPr="00475B91">
              <w:rPr>
                <w:rFonts w:ascii="宋体" w:eastAsia="宋体" w:hAnsi="宋体" w:cs="华文中宋" w:hint="eastAsia"/>
                <w:kern w:val="0"/>
                <w:sz w:val="21"/>
                <w:szCs w:val="21"/>
              </w:rPr>
              <w:t>机制</w:t>
            </w:r>
            <w:r w:rsidRPr="00475B91">
              <w:rPr>
                <w:rFonts w:ascii="宋体" w:eastAsia="宋体" w:hAnsi="宋体" w:cs="华文中宋"/>
                <w:kern w:val="0"/>
                <w:sz w:val="21"/>
                <w:szCs w:val="21"/>
              </w:rPr>
              <w:t>运行良好、</w:t>
            </w:r>
            <w:r w:rsidRPr="00475B91">
              <w:rPr>
                <w:rFonts w:ascii="宋体" w:eastAsia="宋体" w:hAnsi="宋体" w:cs="华文中宋" w:hint="eastAsia"/>
                <w:kern w:val="0"/>
                <w:sz w:val="21"/>
                <w:szCs w:val="21"/>
              </w:rPr>
              <w:t>监控</w:t>
            </w:r>
            <w:r w:rsidRPr="00475B91">
              <w:rPr>
                <w:rFonts w:ascii="宋体" w:eastAsia="宋体" w:hAnsi="宋体" w:cs="华文中宋"/>
                <w:kern w:val="0"/>
                <w:sz w:val="21"/>
                <w:szCs w:val="21"/>
              </w:rPr>
              <w:t>反馈及时</w:t>
            </w:r>
            <w:r w:rsidRPr="00475B91">
              <w:rPr>
                <w:rFonts w:ascii="宋体" w:eastAsia="宋体" w:hAnsi="宋体" w:cs="华文中宋" w:hint="eastAsia"/>
                <w:kern w:val="0"/>
                <w:sz w:val="21"/>
                <w:szCs w:val="21"/>
              </w:rPr>
              <w:t>。</w:t>
            </w:r>
          </w:p>
        </w:tc>
        <w:tc>
          <w:tcPr>
            <w:tcW w:w="612" w:type="dxa"/>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rPr>
          <w:trHeight w:val="625"/>
        </w:trPr>
        <w:tc>
          <w:tcPr>
            <w:tcW w:w="1134" w:type="dxa"/>
            <w:vMerge/>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560" w:type="dxa"/>
            <w:shd w:val="clear" w:color="auto" w:fill="auto"/>
            <w:vAlign w:val="center"/>
          </w:tcPr>
          <w:p w:rsidR="00CE08AB" w:rsidRPr="00475B91" w:rsidRDefault="00CE08AB" w:rsidP="00CE08AB">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华文中宋" w:hint="eastAsia"/>
                <w:b/>
                <w:bCs/>
                <w:kern w:val="0"/>
                <w:szCs w:val="24"/>
              </w:rPr>
              <w:t>6</w:t>
            </w:r>
            <w:r w:rsidRPr="00475B91">
              <w:rPr>
                <w:rFonts w:ascii="仿宋" w:eastAsia="仿宋" w:hAnsi="仿宋" w:cs="华文中宋"/>
                <w:b/>
                <w:bCs/>
                <w:kern w:val="0"/>
                <w:szCs w:val="24"/>
              </w:rPr>
              <w:t>.</w:t>
            </w:r>
            <w:r w:rsidRPr="00475B91">
              <w:rPr>
                <w:rFonts w:ascii="仿宋" w:eastAsia="仿宋" w:hAnsi="仿宋" w:cs="华文中宋" w:hint="eastAsia"/>
                <w:b/>
                <w:bCs/>
                <w:kern w:val="0"/>
                <w:szCs w:val="24"/>
              </w:rPr>
              <w:t>3 质量改进</w:t>
            </w:r>
          </w:p>
        </w:tc>
        <w:tc>
          <w:tcPr>
            <w:tcW w:w="6511" w:type="dxa"/>
            <w:shd w:val="clear" w:color="auto" w:fill="auto"/>
            <w:vAlign w:val="center"/>
          </w:tcPr>
          <w:p w:rsidR="00CE08AB" w:rsidRPr="00475B91" w:rsidRDefault="00CE08AB"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有对专业办学质量进行改进的机制和措施，推动改进工作。</w:t>
            </w:r>
          </w:p>
        </w:tc>
        <w:tc>
          <w:tcPr>
            <w:tcW w:w="612" w:type="dxa"/>
            <w:shd w:val="clear" w:color="auto" w:fill="auto"/>
            <w:vAlign w:val="center"/>
          </w:tcPr>
          <w:p w:rsidR="00CE08AB" w:rsidRPr="00475B91" w:rsidRDefault="00CE08AB"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CE08AB" w:rsidRPr="00475B91" w:rsidTr="00E70EFC">
        <w:trPr>
          <w:trHeight w:val="1150"/>
        </w:trPr>
        <w:tc>
          <w:tcPr>
            <w:tcW w:w="1134" w:type="dxa"/>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7 </w:t>
            </w:r>
          </w:p>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区域</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行业</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服务</w:t>
            </w:r>
          </w:p>
        </w:tc>
        <w:tc>
          <w:tcPr>
            <w:tcW w:w="1560" w:type="dxa"/>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区域</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行业</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服务</w:t>
            </w:r>
          </w:p>
        </w:tc>
        <w:tc>
          <w:tcPr>
            <w:tcW w:w="6511" w:type="dxa"/>
            <w:shd w:val="clear" w:color="auto" w:fill="auto"/>
            <w:vAlign w:val="center"/>
          </w:tcPr>
          <w:p w:rsidR="00CE08AB" w:rsidRPr="00475B91" w:rsidRDefault="00CE08AB" w:rsidP="00E70EFC">
            <w:pPr>
              <w:autoSpaceDE w:val="0"/>
              <w:autoSpaceDN w:val="0"/>
              <w:adjustRightInd w:val="0"/>
              <w:snapToGrid w:val="0"/>
              <w:spacing w:line="280" w:lineRule="exact"/>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1.有服务地方艺术与文化创意产业发展的激励机制，举措得力；</w:t>
            </w:r>
          </w:p>
          <w:p w:rsidR="00CE08AB" w:rsidRPr="00475B91" w:rsidRDefault="00CE08AB" w:rsidP="00E70EFC">
            <w:pPr>
              <w:autoSpaceDE w:val="0"/>
              <w:autoSpaceDN w:val="0"/>
              <w:adjustRightInd w:val="0"/>
              <w:snapToGrid w:val="0"/>
              <w:spacing w:line="280" w:lineRule="exact"/>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2.有服务地方艺术与文化创意产业发展的平台，效果好；</w:t>
            </w:r>
          </w:p>
          <w:p w:rsidR="00CE08AB" w:rsidRPr="00475B91" w:rsidRDefault="00CE08AB" w:rsidP="00E70EFC">
            <w:pPr>
              <w:autoSpaceDE w:val="0"/>
              <w:autoSpaceDN w:val="0"/>
              <w:adjustRightInd w:val="0"/>
              <w:snapToGrid w:val="0"/>
              <w:spacing w:line="280" w:lineRule="exact"/>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3.有服务地方艺术与文化创意产业发展的团队，贡献大；</w:t>
            </w:r>
          </w:p>
          <w:p w:rsidR="00CE08AB" w:rsidRPr="00475B91" w:rsidRDefault="00CE08AB" w:rsidP="00E70EFC">
            <w:pPr>
              <w:autoSpaceDE w:val="0"/>
              <w:autoSpaceDN w:val="0"/>
              <w:adjustRightInd w:val="0"/>
              <w:snapToGrid w:val="0"/>
              <w:spacing w:line="280" w:lineRule="exact"/>
              <w:jc w:val="left"/>
              <w:rPr>
                <w:rFonts w:ascii="宋体" w:eastAsia="宋体" w:hAnsi="宋体" w:cs="Times New Roman"/>
                <w:kern w:val="0"/>
                <w:sz w:val="21"/>
                <w:szCs w:val="21"/>
              </w:rPr>
            </w:pPr>
            <w:r w:rsidRPr="00475B91">
              <w:rPr>
                <w:rFonts w:ascii="宋体" w:eastAsia="宋体" w:hAnsi="宋体" w:cs="Times New Roman" w:hint="eastAsia"/>
                <w:kern w:val="0"/>
                <w:sz w:val="21"/>
                <w:szCs w:val="21"/>
              </w:rPr>
              <w:t>4.有服务地方艺术与文化创意产业发展的成果，成效突出。</w:t>
            </w:r>
          </w:p>
        </w:tc>
        <w:tc>
          <w:tcPr>
            <w:tcW w:w="612" w:type="dxa"/>
            <w:shd w:val="clear" w:color="auto" w:fill="auto"/>
          </w:tcPr>
          <w:p w:rsidR="00CE08AB" w:rsidRPr="00475B91" w:rsidRDefault="00CE08AB" w:rsidP="00E70EFC">
            <w:pPr>
              <w:tabs>
                <w:tab w:val="left" w:pos="2730"/>
              </w:tabs>
              <w:autoSpaceDE w:val="0"/>
              <w:autoSpaceDN w:val="0"/>
              <w:adjustRightInd w:val="0"/>
              <w:snapToGrid w:val="0"/>
              <w:spacing w:line="280" w:lineRule="exact"/>
              <w:jc w:val="left"/>
              <w:rPr>
                <w:rFonts w:ascii="宋体" w:eastAsia="宋体" w:hAnsi="宋体" w:cs="Times New Roman"/>
                <w:color w:val="000000"/>
                <w:kern w:val="0"/>
                <w:szCs w:val="21"/>
              </w:rPr>
            </w:pPr>
          </w:p>
        </w:tc>
      </w:tr>
      <w:tr w:rsidR="00CE08AB" w:rsidRPr="00475B91" w:rsidTr="00E70EFC">
        <w:trPr>
          <w:trHeight w:val="182"/>
        </w:trPr>
        <w:tc>
          <w:tcPr>
            <w:tcW w:w="1134" w:type="dxa"/>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华文中宋"/>
                <w:b/>
                <w:bCs/>
                <w:kern w:val="0"/>
                <w:szCs w:val="24"/>
              </w:rPr>
            </w:pPr>
            <w:r w:rsidRPr="00475B91">
              <w:rPr>
                <w:rFonts w:ascii="仿宋" w:eastAsia="仿宋" w:hAnsi="仿宋" w:cs="华文中宋" w:hint="eastAsia"/>
                <w:b/>
                <w:bCs/>
                <w:kern w:val="0"/>
                <w:szCs w:val="24"/>
              </w:rPr>
              <w:t xml:space="preserve">8 </w:t>
            </w:r>
          </w:p>
          <w:p w:rsidR="00CE08AB" w:rsidRPr="00475B91" w:rsidRDefault="00CE08AB" w:rsidP="00CE08AB">
            <w:pPr>
              <w:autoSpaceDE w:val="0"/>
              <w:autoSpaceDN w:val="0"/>
              <w:adjustRightInd w:val="0"/>
              <w:snapToGrid w:val="0"/>
              <w:spacing w:beforeLines="50" w:line="280" w:lineRule="exact"/>
              <w:jc w:val="center"/>
              <w:rPr>
                <w:rFonts w:ascii="仿宋" w:eastAsia="仿宋" w:hAnsi="仿宋" w:cs="华文中宋"/>
                <w:b/>
                <w:bCs/>
                <w:kern w:val="0"/>
                <w:szCs w:val="24"/>
              </w:rPr>
            </w:pPr>
            <w:r w:rsidRPr="00475B91">
              <w:rPr>
                <w:rFonts w:ascii="仿宋" w:eastAsia="仿宋" w:hAnsi="仿宋" w:cs="华文中宋" w:hint="eastAsia"/>
                <w:b/>
                <w:bCs/>
                <w:kern w:val="0"/>
                <w:szCs w:val="24"/>
              </w:rPr>
              <w:t>专业特色</w:t>
            </w:r>
          </w:p>
        </w:tc>
        <w:tc>
          <w:tcPr>
            <w:tcW w:w="1560" w:type="dxa"/>
            <w:vAlign w:val="center"/>
          </w:tcPr>
          <w:p w:rsidR="00CE08AB" w:rsidRPr="00475B91" w:rsidRDefault="00CE08AB" w:rsidP="00CE08AB">
            <w:pPr>
              <w:autoSpaceDE w:val="0"/>
              <w:autoSpaceDN w:val="0"/>
              <w:adjustRightInd w:val="0"/>
              <w:snapToGrid w:val="0"/>
              <w:spacing w:beforeLines="50" w:line="280" w:lineRule="exact"/>
              <w:jc w:val="center"/>
              <w:rPr>
                <w:rFonts w:ascii="仿宋" w:eastAsia="仿宋" w:hAnsi="仿宋" w:cs="华文中宋"/>
                <w:b/>
                <w:bCs/>
                <w:kern w:val="0"/>
                <w:szCs w:val="24"/>
              </w:rPr>
            </w:pPr>
            <w:r w:rsidRPr="00475B91">
              <w:rPr>
                <w:rFonts w:ascii="仿宋" w:eastAsia="仿宋" w:hAnsi="仿宋" w:cs="华文中宋" w:hint="eastAsia"/>
                <w:b/>
                <w:bCs/>
                <w:kern w:val="0"/>
                <w:szCs w:val="24"/>
              </w:rPr>
              <w:t>专业特色</w:t>
            </w:r>
          </w:p>
        </w:tc>
        <w:tc>
          <w:tcPr>
            <w:tcW w:w="6511" w:type="dxa"/>
            <w:vAlign w:val="center"/>
          </w:tcPr>
          <w:p w:rsidR="00CE08AB" w:rsidRPr="00475B91" w:rsidRDefault="00CE08AB"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1.本专业的学科优势、人才培养优势，及其办学独特的经验、措施等；</w:t>
            </w:r>
          </w:p>
          <w:p w:rsidR="00CE08AB" w:rsidRPr="00475B91" w:rsidRDefault="00CE08AB"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2.专业特色</w:t>
            </w:r>
            <w:proofErr w:type="gramStart"/>
            <w:r w:rsidRPr="00475B91">
              <w:rPr>
                <w:rFonts w:ascii="宋体" w:eastAsia="宋体" w:hAnsi="宋体" w:cs="Times New Roman" w:hint="eastAsia"/>
                <w:kern w:val="0"/>
                <w:sz w:val="21"/>
                <w:szCs w:val="21"/>
              </w:rPr>
              <w:t>凝炼</w:t>
            </w:r>
            <w:proofErr w:type="gramEnd"/>
            <w:r w:rsidRPr="00475B91">
              <w:rPr>
                <w:rFonts w:ascii="宋体" w:eastAsia="宋体" w:hAnsi="宋体" w:cs="Times New Roman" w:hint="eastAsia"/>
                <w:kern w:val="0"/>
                <w:sz w:val="21"/>
                <w:szCs w:val="21"/>
              </w:rPr>
              <w:t>准确，数据或案例充分证明专业特色。</w:t>
            </w:r>
          </w:p>
        </w:tc>
        <w:tc>
          <w:tcPr>
            <w:tcW w:w="612" w:type="dxa"/>
            <w:vAlign w:val="center"/>
          </w:tcPr>
          <w:p w:rsidR="00CE08AB" w:rsidRPr="00475B91" w:rsidRDefault="00CE08AB" w:rsidP="00CE08AB">
            <w:pPr>
              <w:tabs>
                <w:tab w:val="left" w:pos="2730"/>
              </w:tabs>
              <w:autoSpaceDE w:val="0"/>
              <w:autoSpaceDN w:val="0"/>
              <w:adjustRightInd w:val="0"/>
              <w:snapToGrid w:val="0"/>
              <w:spacing w:beforeLines="50" w:line="280" w:lineRule="exact"/>
              <w:rPr>
                <w:rFonts w:ascii="宋体" w:eastAsia="宋体" w:hAnsi="宋体" w:cs="Times New Roman"/>
                <w:kern w:val="0"/>
                <w:sz w:val="21"/>
                <w:szCs w:val="21"/>
              </w:rPr>
            </w:pPr>
          </w:p>
        </w:tc>
      </w:tr>
    </w:tbl>
    <w:p w:rsidR="00AD712C" w:rsidRPr="00CE08AB" w:rsidRDefault="00CE08AB" w:rsidP="0026685A">
      <w:pPr>
        <w:widowControl/>
        <w:spacing w:line="240" w:lineRule="auto"/>
        <w:jc w:val="left"/>
      </w:pPr>
      <w:r w:rsidRPr="00475B91">
        <w:rPr>
          <w:rFonts w:ascii="仿宋" w:eastAsia="仿宋" w:hAnsi="仿宋" w:cs="Times New Roman" w:hint="eastAsia"/>
          <w:b/>
          <w:sz w:val="21"/>
        </w:rPr>
        <w:t>备注：</w:t>
      </w:r>
      <w:r w:rsidRPr="00475B91">
        <w:rPr>
          <w:rFonts w:ascii="仿宋" w:eastAsia="仿宋" w:hAnsi="仿宋" w:cs="Times New Roman" w:hint="eastAsia"/>
          <w:sz w:val="21"/>
        </w:rPr>
        <w:t>评估结论为P、P/C、P/W、F、S中的一个，其中“P”代表该项指标合格；“P/C”代表该项指标合格，但需关注，有不确定影响因素；“P/W”代表该项指标合格，但有弱项，有确定性影响因素；“F”代表该项指标不合格；“S”代表该项指标有特色。</w:t>
      </w:r>
    </w:p>
    <w:sectPr w:rsidR="00AD712C" w:rsidRPr="00CE08AB" w:rsidSect="00AD71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08AB"/>
    <w:rsid w:val="00000E50"/>
    <w:rsid w:val="00001FA7"/>
    <w:rsid w:val="000020E3"/>
    <w:rsid w:val="00002C39"/>
    <w:rsid w:val="0000405E"/>
    <w:rsid w:val="00005439"/>
    <w:rsid w:val="00006CBC"/>
    <w:rsid w:val="000102F3"/>
    <w:rsid w:val="00010917"/>
    <w:rsid w:val="000130D4"/>
    <w:rsid w:val="000140E3"/>
    <w:rsid w:val="000162AB"/>
    <w:rsid w:val="00017308"/>
    <w:rsid w:val="00017694"/>
    <w:rsid w:val="00024A25"/>
    <w:rsid w:val="00026FA4"/>
    <w:rsid w:val="00031379"/>
    <w:rsid w:val="00031B23"/>
    <w:rsid w:val="00033911"/>
    <w:rsid w:val="0003543C"/>
    <w:rsid w:val="00036A51"/>
    <w:rsid w:val="00037EE8"/>
    <w:rsid w:val="000449F4"/>
    <w:rsid w:val="0005018E"/>
    <w:rsid w:val="0005308F"/>
    <w:rsid w:val="00054B50"/>
    <w:rsid w:val="000570CE"/>
    <w:rsid w:val="000626B0"/>
    <w:rsid w:val="000649FF"/>
    <w:rsid w:val="00065161"/>
    <w:rsid w:val="000707A1"/>
    <w:rsid w:val="000710B9"/>
    <w:rsid w:val="000723F6"/>
    <w:rsid w:val="000738E1"/>
    <w:rsid w:val="000744C3"/>
    <w:rsid w:val="00075B22"/>
    <w:rsid w:val="00087719"/>
    <w:rsid w:val="00093630"/>
    <w:rsid w:val="000A22FA"/>
    <w:rsid w:val="000A3937"/>
    <w:rsid w:val="000A50AB"/>
    <w:rsid w:val="000A594D"/>
    <w:rsid w:val="000A6861"/>
    <w:rsid w:val="000B2D0C"/>
    <w:rsid w:val="000C4E51"/>
    <w:rsid w:val="000D13D3"/>
    <w:rsid w:val="000D20EA"/>
    <w:rsid w:val="000D2105"/>
    <w:rsid w:val="000D3F1D"/>
    <w:rsid w:val="000D7D2F"/>
    <w:rsid w:val="000E3CC7"/>
    <w:rsid w:val="000E5966"/>
    <w:rsid w:val="000E6B0C"/>
    <w:rsid w:val="000E6D4C"/>
    <w:rsid w:val="000F37EF"/>
    <w:rsid w:val="000F3EC3"/>
    <w:rsid w:val="000F4919"/>
    <w:rsid w:val="000F4B15"/>
    <w:rsid w:val="001034DA"/>
    <w:rsid w:val="001037D7"/>
    <w:rsid w:val="00105223"/>
    <w:rsid w:val="00107E2D"/>
    <w:rsid w:val="0011044F"/>
    <w:rsid w:val="00113001"/>
    <w:rsid w:val="0011381F"/>
    <w:rsid w:val="00113906"/>
    <w:rsid w:val="001155C4"/>
    <w:rsid w:val="001168B4"/>
    <w:rsid w:val="00120822"/>
    <w:rsid w:val="00124DD7"/>
    <w:rsid w:val="001251D2"/>
    <w:rsid w:val="00127695"/>
    <w:rsid w:val="001303C1"/>
    <w:rsid w:val="001307D3"/>
    <w:rsid w:val="00131B7F"/>
    <w:rsid w:val="0013367A"/>
    <w:rsid w:val="0013623F"/>
    <w:rsid w:val="00136AC6"/>
    <w:rsid w:val="001370D0"/>
    <w:rsid w:val="001376D3"/>
    <w:rsid w:val="00140747"/>
    <w:rsid w:val="00142F2E"/>
    <w:rsid w:val="0014404D"/>
    <w:rsid w:val="00153E74"/>
    <w:rsid w:val="00153F31"/>
    <w:rsid w:val="001563E3"/>
    <w:rsid w:val="00157BC2"/>
    <w:rsid w:val="00163505"/>
    <w:rsid w:val="00173B0C"/>
    <w:rsid w:val="00185451"/>
    <w:rsid w:val="001A1F1E"/>
    <w:rsid w:val="001A606A"/>
    <w:rsid w:val="001A6B07"/>
    <w:rsid w:val="001A7526"/>
    <w:rsid w:val="001B0BEA"/>
    <w:rsid w:val="001B2D8F"/>
    <w:rsid w:val="001B3FD0"/>
    <w:rsid w:val="001B6C7D"/>
    <w:rsid w:val="001C05C0"/>
    <w:rsid w:val="001C0914"/>
    <w:rsid w:val="001C0A70"/>
    <w:rsid w:val="001C1FEA"/>
    <w:rsid w:val="001C57DC"/>
    <w:rsid w:val="001C66DF"/>
    <w:rsid w:val="001C6CCA"/>
    <w:rsid w:val="001C6D76"/>
    <w:rsid w:val="001D1C90"/>
    <w:rsid w:val="001D5F85"/>
    <w:rsid w:val="001D6779"/>
    <w:rsid w:val="001D7D7B"/>
    <w:rsid w:val="001D7EAD"/>
    <w:rsid w:val="001E3580"/>
    <w:rsid w:val="001E5A0B"/>
    <w:rsid w:val="001E786D"/>
    <w:rsid w:val="001F107F"/>
    <w:rsid w:val="001F2367"/>
    <w:rsid w:val="001F2B3A"/>
    <w:rsid w:val="001F3F8A"/>
    <w:rsid w:val="002029B5"/>
    <w:rsid w:val="002035C8"/>
    <w:rsid w:val="00205B4D"/>
    <w:rsid w:val="00205D34"/>
    <w:rsid w:val="00207EB2"/>
    <w:rsid w:val="002118D4"/>
    <w:rsid w:val="0021238E"/>
    <w:rsid w:val="00212BAB"/>
    <w:rsid w:val="00221D57"/>
    <w:rsid w:val="00221F03"/>
    <w:rsid w:val="0022380B"/>
    <w:rsid w:val="002260D2"/>
    <w:rsid w:val="00233EBF"/>
    <w:rsid w:val="00234DE7"/>
    <w:rsid w:val="00235CC4"/>
    <w:rsid w:val="00236CF4"/>
    <w:rsid w:val="002423E2"/>
    <w:rsid w:val="00243333"/>
    <w:rsid w:val="002462FC"/>
    <w:rsid w:val="00246DA4"/>
    <w:rsid w:val="00250F71"/>
    <w:rsid w:val="00251020"/>
    <w:rsid w:val="00254C68"/>
    <w:rsid w:val="002555C8"/>
    <w:rsid w:val="002568BB"/>
    <w:rsid w:val="002575FB"/>
    <w:rsid w:val="00257C26"/>
    <w:rsid w:val="00257DD3"/>
    <w:rsid w:val="002628C2"/>
    <w:rsid w:val="002638E5"/>
    <w:rsid w:val="0026451C"/>
    <w:rsid w:val="00264D4E"/>
    <w:rsid w:val="0026685A"/>
    <w:rsid w:val="00271D73"/>
    <w:rsid w:val="00273552"/>
    <w:rsid w:val="00273CB7"/>
    <w:rsid w:val="00275A4F"/>
    <w:rsid w:val="002825DB"/>
    <w:rsid w:val="002846D6"/>
    <w:rsid w:val="00284A24"/>
    <w:rsid w:val="00286812"/>
    <w:rsid w:val="002868E4"/>
    <w:rsid w:val="00287AF3"/>
    <w:rsid w:val="00290836"/>
    <w:rsid w:val="002919F9"/>
    <w:rsid w:val="002A1074"/>
    <w:rsid w:val="002A2C4B"/>
    <w:rsid w:val="002A5188"/>
    <w:rsid w:val="002B6643"/>
    <w:rsid w:val="002C512E"/>
    <w:rsid w:val="002D0048"/>
    <w:rsid w:val="002D1514"/>
    <w:rsid w:val="002D2887"/>
    <w:rsid w:val="002E1370"/>
    <w:rsid w:val="002E24E8"/>
    <w:rsid w:val="002E3BE6"/>
    <w:rsid w:val="002E5046"/>
    <w:rsid w:val="002F0ABC"/>
    <w:rsid w:val="002F0B11"/>
    <w:rsid w:val="002F1CA9"/>
    <w:rsid w:val="002F23E4"/>
    <w:rsid w:val="002F4B07"/>
    <w:rsid w:val="002F517D"/>
    <w:rsid w:val="00311088"/>
    <w:rsid w:val="00311F7B"/>
    <w:rsid w:val="00313EAA"/>
    <w:rsid w:val="00315A04"/>
    <w:rsid w:val="00315AFC"/>
    <w:rsid w:val="00323FFD"/>
    <w:rsid w:val="00324C1F"/>
    <w:rsid w:val="00326683"/>
    <w:rsid w:val="00330432"/>
    <w:rsid w:val="00335AC8"/>
    <w:rsid w:val="00341A35"/>
    <w:rsid w:val="00342959"/>
    <w:rsid w:val="00351E52"/>
    <w:rsid w:val="00353F14"/>
    <w:rsid w:val="00355E72"/>
    <w:rsid w:val="0036071D"/>
    <w:rsid w:val="003626EB"/>
    <w:rsid w:val="00365FA4"/>
    <w:rsid w:val="0037118C"/>
    <w:rsid w:val="00373995"/>
    <w:rsid w:val="00374D64"/>
    <w:rsid w:val="0038014C"/>
    <w:rsid w:val="0038024E"/>
    <w:rsid w:val="0039337E"/>
    <w:rsid w:val="0039357D"/>
    <w:rsid w:val="00396B98"/>
    <w:rsid w:val="003A0F0A"/>
    <w:rsid w:val="003A2C3C"/>
    <w:rsid w:val="003A2DA3"/>
    <w:rsid w:val="003B14DF"/>
    <w:rsid w:val="003B4AF1"/>
    <w:rsid w:val="003B5A43"/>
    <w:rsid w:val="003B6F6A"/>
    <w:rsid w:val="003C49C2"/>
    <w:rsid w:val="003C5BE7"/>
    <w:rsid w:val="003C7263"/>
    <w:rsid w:val="003C7D99"/>
    <w:rsid w:val="003D4C25"/>
    <w:rsid w:val="003D6A0B"/>
    <w:rsid w:val="003E1297"/>
    <w:rsid w:val="003E3111"/>
    <w:rsid w:val="003F115C"/>
    <w:rsid w:val="00402A01"/>
    <w:rsid w:val="0040539D"/>
    <w:rsid w:val="00406E1A"/>
    <w:rsid w:val="00407412"/>
    <w:rsid w:val="00414FC5"/>
    <w:rsid w:val="0042070C"/>
    <w:rsid w:val="00423BB4"/>
    <w:rsid w:val="00431AF7"/>
    <w:rsid w:val="00431C68"/>
    <w:rsid w:val="00433962"/>
    <w:rsid w:val="004379F2"/>
    <w:rsid w:val="00440499"/>
    <w:rsid w:val="00445244"/>
    <w:rsid w:val="00446F31"/>
    <w:rsid w:val="0045009B"/>
    <w:rsid w:val="004509AD"/>
    <w:rsid w:val="0045324B"/>
    <w:rsid w:val="00457849"/>
    <w:rsid w:val="00457E66"/>
    <w:rsid w:val="00460987"/>
    <w:rsid w:val="004701C6"/>
    <w:rsid w:val="00472529"/>
    <w:rsid w:val="004736A0"/>
    <w:rsid w:val="00473C01"/>
    <w:rsid w:val="004818A1"/>
    <w:rsid w:val="00482702"/>
    <w:rsid w:val="00483390"/>
    <w:rsid w:val="00483470"/>
    <w:rsid w:val="00483781"/>
    <w:rsid w:val="00484FF7"/>
    <w:rsid w:val="00490036"/>
    <w:rsid w:val="0049040B"/>
    <w:rsid w:val="004922AC"/>
    <w:rsid w:val="004A5553"/>
    <w:rsid w:val="004A7986"/>
    <w:rsid w:val="004B1423"/>
    <w:rsid w:val="004B3B96"/>
    <w:rsid w:val="004B5A37"/>
    <w:rsid w:val="004B68E2"/>
    <w:rsid w:val="004C0190"/>
    <w:rsid w:val="004C0B44"/>
    <w:rsid w:val="004C4228"/>
    <w:rsid w:val="004C5F46"/>
    <w:rsid w:val="004C67BD"/>
    <w:rsid w:val="004D2075"/>
    <w:rsid w:val="004D3ACC"/>
    <w:rsid w:val="004E0973"/>
    <w:rsid w:val="004E0F85"/>
    <w:rsid w:val="004E121F"/>
    <w:rsid w:val="004E1DAE"/>
    <w:rsid w:val="004E2B9A"/>
    <w:rsid w:val="004E2D87"/>
    <w:rsid w:val="004E4755"/>
    <w:rsid w:val="004E5198"/>
    <w:rsid w:val="004E5277"/>
    <w:rsid w:val="004E5770"/>
    <w:rsid w:val="004F0BA9"/>
    <w:rsid w:val="004F4AE7"/>
    <w:rsid w:val="004F5DAD"/>
    <w:rsid w:val="00502E76"/>
    <w:rsid w:val="00505410"/>
    <w:rsid w:val="00507B9B"/>
    <w:rsid w:val="005128D1"/>
    <w:rsid w:val="00515784"/>
    <w:rsid w:val="00517FFD"/>
    <w:rsid w:val="00523060"/>
    <w:rsid w:val="00530751"/>
    <w:rsid w:val="005356B4"/>
    <w:rsid w:val="005360E3"/>
    <w:rsid w:val="00536143"/>
    <w:rsid w:val="00541AA1"/>
    <w:rsid w:val="00542050"/>
    <w:rsid w:val="00543CA6"/>
    <w:rsid w:val="00543D21"/>
    <w:rsid w:val="00543D48"/>
    <w:rsid w:val="005445CE"/>
    <w:rsid w:val="005470E1"/>
    <w:rsid w:val="005506F6"/>
    <w:rsid w:val="00550804"/>
    <w:rsid w:val="00551647"/>
    <w:rsid w:val="005533C3"/>
    <w:rsid w:val="005575BB"/>
    <w:rsid w:val="00562AAF"/>
    <w:rsid w:val="00564481"/>
    <w:rsid w:val="005672ED"/>
    <w:rsid w:val="00567BA4"/>
    <w:rsid w:val="00571B82"/>
    <w:rsid w:val="005752F4"/>
    <w:rsid w:val="0057717B"/>
    <w:rsid w:val="00581303"/>
    <w:rsid w:val="0059017C"/>
    <w:rsid w:val="00596E43"/>
    <w:rsid w:val="00596E9D"/>
    <w:rsid w:val="005A31C4"/>
    <w:rsid w:val="005A6BF3"/>
    <w:rsid w:val="005A786E"/>
    <w:rsid w:val="005A7E97"/>
    <w:rsid w:val="005B0087"/>
    <w:rsid w:val="005B45BD"/>
    <w:rsid w:val="005C1EAD"/>
    <w:rsid w:val="005C2840"/>
    <w:rsid w:val="005C5AF8"/>
    <w:rsid w:val="005D29BA"/>
    <w:rsid w:val="005D4AD4"/>
    <w:rsid w:val="005D4C55"/>
    <w:rsid w:val="005D76CA"/>
    <w:rsid w:val="005E13C3"/>
    <w:rsid w:val="005E2156"/>
    <w:rsid w:val="005E2203"/>
    <w:rsid w:val="005E6412"/>
    <w:rsid w:val="005F1248"/>
    <w:rsid w:val="005F565E"/>
    <w:rsid w:val="005F667B"/>
    <w:rsid w:val="00601939"/>
    <w:rsid w:val="00601951"/>
    <w:rsid w:val="00601A4A"/>
    <w:rsid w:val="00601F46"/>
    <w:rsid w:val="0060308A"/>
    <w:rsid w:val="006060C7"/>
    <w:rsid w:val="006069D8"/>
    <w:rsid w:val="00611F6A"/>
    <w:rsid w:val="006140E2"/>
    <w:rsid w:val="00615B29"/>
    <w:rsid w:val="006162AB"/>
    <w:rsid w:val="00625BCC"/>
    <w:rsid w:val="00631651"/>
    <w:rsid w:val="00631BA8"/>
    <w:rsid w:val="00635A8A"/>
    <w:rsid w:val="00640B81"/>
    <w:rsid w:val="0064140F"/>
    <w:rsid w:val="00643132"/>
    <w:rsid w:val="00651945"/>
    <w:rsid w:val="00651B0A"/>
    <w:rsid w:val="006532AB"/>
    <w:rsid w:val="00654553"/>
    <w:rsid w:val="00655821"/>
    <w:rsid w:val="00655C32"/>
    <w:rsid w:val="006566F7"/>
    <w:rsid w:val="006722A1"/>
    <w:rsid w:val="0067337D"/>
    <w:rsid w:val="00674E85"/>
    <w:rsid w:val="006778D6"/>
    <w:rsid w:val="006801CD"/>
    <w:rsid w:val="00681043"/>
    <w:rsid w:val="00681ED5"/>
    <w:rsid w:val="00684F5A"/>
    <w:rsid w:val="006862C2"/>
    <w:rsid w:val="0068655E"/>
    <w:rsid w:val="006952EB"/>
    <w:rsid w:val="00697B5C"/>
    <w:rsid w:val="006A447A"/>
    <w:rsid w:val="006B14F2"/>
    <w:rsid w:val="006B1A1D"/>
    <w:rsid w:val="006B2153"/>
    <w:rsid w:val="006C15A7"/>
    <w:rsid w:val="006C180D"/>
    <w:rsid w:val="006C63BA"/>
    <w:rsid w:val="006D1393"/>
    <w:rsid w:val="006D209C"/>
    <w:rsid w:val="006D2AC7"/>
    <w:rsid w:val="006D2BC5"/>
    <w:rsid w:val="006D4974"/>
    <w:rsid w:val="006D6AEA"/>
    <w:rsid w:val="006E1F75"/>
    <w:rsid w:val="006E6A00"/>
    <w:rsid w:val="006F1185"/>
    <w:rsid w:val="006F3DB1"/>
    <w:rsid w:val="006F5388"/>
    <w:rsid w:val="00703C97"/>
    <w:rsid w:val="00705CDC"/>
    <w:rsid w:val="00706B9E"/>
    <w:rsid w:val="00711D1D"/>
    <w:rsid w:val="00715DAF"/>
    <w:rsid w:val="00725EE0"/>
    <w:rsid w:val="007305B0"/>
    <w:rsid w:val="0073274F"/>
    <w:rsid w:val="00732C84"/>
    <w:rsid w:val="00735CE8"/>
    <w:rsid w:val="00740496"/>
    <w:rsid w:val="00740F8C"/>
    <w:rsid w:val="00744CB5"/>
    <w:rsid w:val="00747280"/>
    <w:rsid w:val="007536DC"/>
    <w:rsid w:val="00755A7E"/>
    <w:rsid w:val="00756812"/>
    <w:rsid w:val="00757302"/>
    <w:rsid w:val="00763D46"/>
    <w:rsid w:val="007646E4"/>
    <w:rsid w:val="00766CCA"/>
    <w:rsid w:val="007700A2"/>
    <w:rsid w:val="0077424B"/>
    <w:rsid w:val="007768B4"/>
    <w:rsid w:val="00777EBD"/>
    <w:rsid w:val="007837E0"/>
    <w:rsid w:val="00785A64"/>
    <w:rsid w:val="007865CE"/>
    <w:rsid w:val="007A02A3"/>
    <w:rsid w:val="007A03FE"/>
    <w:rsid w:val="007A362E"/>
    <w:rsid w:val="007A4E89"/>
    <w:rsid w:val="007A7E61"/>
    <w:rsid w:val="007B3433"/>
    <w:rsid w:val="007B6F7E"/>
    <w:rsid w:val="007B75E2"/>
    <w:rsid w:val="007C642F"/>
    <w:rsid w:val="007D1826"/>
    <w:rsid w:val="007D1EEF"/>
    <w:rsid w:val="007E2C8C"/>
    <w:rsid w:val="007E398D"/>
    <w:rsid w:val="007E3C0A"/>
    <w:rsid w:val="007E43F1"/>
    <w:rsid w:val="007F2FC0"/>
    <w:rsid w:val="007F30B5"/>
    <w:rsid w:val="007F4399"/>
    <w:rsid w:val="007F64D4"/>
    <w:rsid w:val="008047B5"/>
    <w:rsid w:val="008052FE"/>
    <w:rsid w:val="008065EB"/>
    <w:rsid w:val="00806662"/>
    <w:rsid w:val="008118C9"/>
    <w:rsid w:val="0081230D"/>
    <w:rsid w:val="00812B92"/>
    <w:rsid w:val="00813028"/>
    <w:rsid w:val="0081441E"/>
    <w:rsid w:val="008162AC"/>
    <w:rsid w:val="00817593"/>
    <w:rsid w:val="00820161"/>
    <w:rsid w:val="0082125B"/>
    <w:rsid w:val="00822257"/>
    <w:rsid w:val="008229E6"/>
    <w:rsid w:val="008238D3"/>
    <w:rsid w:val="008242D2"/>
    <w:rsid w:val="008251A2"/>
    <w:rsid w:val="00832F3E"/>
    <w:rsid w:val="00833C8A"/>
    <w:rsid w:val="00840F44"/>
    <w:rsid w:val="008424B5"/>
    <w:rsid w:val="00845030"/>
    <w:rsid w:val="00850F7F"/>
    <w:rsid w:val="00855412"/>
    <w:rsid w:val="0085582C"/>
    <w:rsid w:val="00857388"/>
    <w:rsid w:val="00857E26"/>
    <w:rsid w:val="008606BC"/>
    <w:rsid w:val="00860A78"/>
    <w:rsid w:val="0086105C"/>
    <w:rsid w:val="008634C3"/>
    <w:rsid w:val="00865ED9"/>
    <w:rsid w:val="00870134"/>
    <w:rsid w:val="0087027F"/>
    <w:rsid w:val="00870780"/>
    <w:rsid w:val="00874F20"/>
    <w:rsid w:val="00880711"/>
    <w:rsid w:val="00880E41"/>
    <w:rsid w:val="008811DF"/>
    <w:rsid w:val="008812E8"/>
    <w:rsid w:val="00881666"/>
    <w:rsid w:val="00884CBF"/>
    <w:rsid w:val="008859FF"/>
    <w:rsid w:val="00886DDF"/>
    <w:rsid w:val="00895BA4"/>
    <w:rsid w:val="008A66EC"/>
    <w:rsid w:val="008A6B6A"/>
    <w:rsid w:val="008B0FF0"/>
    <w:rsid w:val="008B10C5"/>
    <w:rsid w:val="008B167B"/>
    <w:rsid w:val="008B3300"/>
    <w:rsid w:val="008B365B"/>
    <w:rsid w:val="008B420C"/>
    <w:rsid w:val="008C2C06"/>
    <w:rsid w:val="008C643D"/>
    <w:rsid w:val="008D00D3"/>
    <w:rsid w:val="008D0EF1"/>
    <w:rsid w:val="008D1695"/>
    <w:rsid w:val="008D43D8"/>
    <w:rsid w:val="008D5997"/>
    <w:rsid w:val="008D5AEF"/>
    <w:rsid w:val="008D6499"/>
    <w:rsid w:val="008D796A"/>
    <w:rsid w:val="008E086E"/>
    <w:rsid w:val="008E3060"/>
    <w:rsid w:val="008E5482"/>
    <w:rsid w:val="008E6353"/>
    <w:rsid w:val="008E65DD"/>
    <w:rsid w:val="008F03A0"/>
    <w:rsid w:val="008F26A8"/>
    <w:rsid w:val="008F2858"/>
    <w:rsid w:val="008F7388"/>
    <w:rsid w:val="00901EF8"/>
    <w:rsid w:val="00902960"/>
    <w:rsid w:val="009050E8"/>
    <w:rsid w:val="00907D82"/>
    <w:rsid w:val="00912E1A"/>
    <w:rsid w:val="00916EF7"/>
    <w:rsid w:val="00917B8A"/>
    <w:rsid w:val="00921888"/>
    <w:rsid w:val="0092445B"/>
    <w:rsid w:val="009263CA"/>
    <w:rsid w:val="00930C40"/>
    <w:rsid w:val="00931029"/>
    <w:rsid w:val="0094317C"/>
    <w:rsid w:val="00946DF8"/>
    <w:rsid w:val="00953F9F"/>
    <w:rsid w:val="009549B2"/>
    <w:rsid w:val="00954ADA"/>
    <w:rsid w:val="00955712"/>
    <w:rsid w:val="00961152"/>
    <w:rsid w:val="00963860"/>
    <w:rsid w:val="00967866"/>
    <w:rsid w:val="00973053"/>
    <w:rsid w:val="00975E4C"/>
    <w:rsid w:val="00980BBD"/>
    <w:rsid w:val="0098162F"/>
    <w:rsid w:val="00984544"/>
    <w:rsid w:val="009853C8"/>
    <w:rsid w:val="00987155"/>
    <w:rsid w:val="0098796B"/>
    <w:rsid w:val="009A1313"/>
    <w:rsid w:val="009A6351"/>
    <w:rsid w:val="009B09A9"/>
    <w:rsid w:val="009B4AB0"/>
    <w:rsid w:val="009C15DD"/>
    <w:rsid w:val="009C4806"/>
    <w:rsid w:val="009C6E85"/>
    <w:rsid w:val="009D330A"/>
    <w:rsid w:val="009D58C1"/>
    <w:rsid w:val="009D7EBC"/>
    <w:rsid w:val="009E7A21"/>
    <w:rsid w:val="009F0898"/>
    <w:rsid w:val="009F0BC4"/>
    <w:rsid w:val="009F0E20"/>
    <w:rsid w:val="009F175A"/>
    <w:rsid w:val="009F2A6F"/>
    <w:rsid w:val="009F2FF1"/>
    <w:rsid w:val="00A002E3"/>
    <w:rsid w:val="00A01FE7"/>
    <w:rsid w:val="00A052EE"/>
    <w:rsid w:val="00A0797A"/>
    <w:rsid w:val="00A11950"/>
    <w:rsid w:val="00A15AFC"/>
    <w:rsid w:val="00A22827"/>
    <w:rsid w:val="00A25DA9"/>
    <w:rsid w:val="00A25FC4"/>
    <w:rsid w:val="00A26D62"/>
    <w:rsid w:val="00A27120"/>
    <w:rsid w:val="00A36425"/>
    <w:rsid w:val="00A42D41"/>
    <w:rsid w:val="00A42D54"/>
    <w:rsid w:val="00A44DA2"/>
    <w:rsid w:val="00A47B0D"/>
    <w:rsid w:val="00A52883"/>
    <w:rsid w:val="00A53B2C"/>
    <w:rsid w:val="00A56787"/>
    <w:rsid w:val="00A57C28"/>
    <w:rsid w:val="00A60461"/>
    <w:rsid w:val="00A60E4C"/>
    <w:rsid w:val="00A62111"/>
    <w:rsid w:val="00A71CE6"/>
    <w:rsid w:val="00A73C03"/>
    <w:rsid w:val="00A77071"/>
    <w:rsid w:val="00A80EC0"/>
    <w:rsid w:val="00A836E7"/>
    <w:rsid w:val="00A83E33"/>
    <w:rsid w:val="00AA2F52"/>
    <w:rsid w:val="00AA36E8"/>
    <w:rsid w:val="00AB3E05"/>
    <w:rsid w:val="00AB66FB"/>
    <w:rsid w:val="00AC326A"/>
    <w:rsid w:val="00AC47B8"/>
    <w:rsid w:val="00AC5E64"/>
    <w:rsid w:val="00AD0868"/>
    <w:rsid w:val="00AD1066"/>
    <w:rsid w:val="00AD2082"/>
    <w:rsid w:val="00AD53FC"/>
    <w:rsid w:val="00AD712C"/>
    <w:rsid w:val="00AD7D9C"/>
    <w:rsid w:val="00AE1504"/>
    <w:rsid w:val="00AE1655"/>
    <w:rsid w:val="00AE2E6C"/>
    <w:rsid w:val="00AE4DCC"/>
    <w:rsid w:val="00AE4F6D"/>
    <w:rsid w:val="00AE7F58"/>
    <w:rsid w:val="00AF18ED"/>
    <w:rsid w:val="00AF55AE"/>
    <w:rsid w:val="00AF6F33"/>
    <w:rsid w:val="00B022E4"/>
    <w:rsid w:val="00B06472"/>
    <w:rsid w:val="00B14DC5"/>
    <w:rsid w:val="00B1536F"/>
    <w:rsid w:val="00B1631E"/>
    <w:rsid w:val="00B1744C"/>
    <w:rsid w:val="00B21338"/>
    <w:rsid w:val="00B23643"/>
    <w:rsid w:val="00B25867"/>
    <w:rsid w:val="00B312ED"/>
    <w:rsid w:val="00B333E5"/>
    <w:rsid w:val="00B347BE"/>
    <w:rsid w:val="00B367B2"/>
    <w:rsid w:val="00B37CE2"/>
    <w:rsid w:val="00B53055"/>
    <w:rsid w:val="00B5530A"/>
    <w:rsid w:val="00B564C3"/>
    <w:rsid w:val="00B56776"/>
    <w:rsid w:val="00B604AC"/>
    <w:rsid w:val="00B63EE1"/>
    <w:rsid w:val="00B64368"/>
    <w:rsid w:val="00B7169C"/>
    <w:rsid w:val="00B71993"/>
    <w:rsid w:val="00B74774"/>
    <w:rsid w:val="00B74948"/>
    <w:rsid w:val="00B77FFB"/>
    <w:rsid w:val="00B90178"/>
    <w:rsid w:val="00B92DFC"/>
    <w:rsid w:val="00BA1062"/>
    <w:rsid w:val="00BA143A"/>
    <w:rsid w:val="00BA2BBB"/>
    <w:rsid w:val="00BA6F3E"/>
    <w:rsid w:val="00BB140D"/>
    <w:rsid w:val="00BB7945"/>
    <w:rsid w:val="00BC2844"/>
    <w:rsid w:val="00BC4F6F"/>
    <w:rsid w:val="00BD635C"/>
    <w:rsid w:val="00BE09B2"/>
    <w:rsid w:val="00BE3DC5"/>
    <w:rsid w:val="00BE451D"/>
    <w:rsid w:val="00BE7C78"/>
    <w:rsid w:val="00BF0F8B"/>
    <w:rsid w:val="00BF3399"/>
    <w:rsid w:val="00BF59E5"/>
    <w:rsid w:val="00BF7D9E"/>
    <w:rsid w:val="00C02535"/>
    <w:rsid w:val="00C07FB5"/>
    <w:rsid w:val="00C11E99"/>
    <w:rsid w:val="00C22B42"/>
    <w:rsid w:val="00C231BD"/>
    <w:rsid w:val="00C24D1B"/>
    <w:rsid w:val="00C30459"/>
    <w:rsid w:val="00C3568D"/>
    <w:rsid w:val="00C37F43"/>
    <w:rsid w:val="00C4035E"/>
    <w:rsid w:val="00C404CE"/>
    <w:rsid w:val="00C41080"/>
    <w:rsid w:val="00C41A1C"/>
    <w:rsid w:val="00C41CE0"/>
    <w:rsid w:val="00C44174"/>
    <w:rsid w:val="00C45CED"/>
    <w:rsid w:val="00C463A2"/>
    <w:rsid w:val="00C50BAC"/>
    <w:rsid w:val="00C561C9"/>
    <w:rsid w:val="00C56685"/>
    <w:rsid w:val="00C5682E"/>
    <w:rsid w:val="00C61CCE"/>
    <w:rsid w:val="00C62E7B"/>
    <w:rsid w:val="00C63937"/>
    <w:rsid w:val="00C65A40"/>
    <w:rsid w:val="00C679CD"/>
    <w:rsid w:val="00C67F76"/>
    <w:rsid w:val="00C70A70"/>
    <w:rsid w:val="00C70C4B"/>
    <w:rsid w:val="00C717D2"/>
    <w:rsid w:val="00C735B9"/>
    <w:rsid w:val="00C736FA"/>
    <w:rsid w:val="00C74D64"/>
    <w:rsid w:val="00C7541D"/>
    <w:rsid w:val="00C809FC"/>
    <w:rsid w:val="00C816C8"/>
    <w:rsid w:val="00C84D95"/>
    <w:rsid w:val="00C85873"/>
    <w:rsid w:val="00C8645E"/>
    <w:rsid w:val="00C904B6"/>
    <w:rsid w:val="00C908D3"/>
    <w:rsid w:val="00C9274C"/>
    <w:rsid w:val="00C9788F"/>
    <w:rsid w:val="00C97E76"/>
    <w:rsid w:val="00C97EDF"/>
    <w:rsid w:val="00CA562B"/>
    <w:rsid w:val="00CA6257"/>
    <w:rsid w:val="00CC0FE1"/>
    <w:rsid w:val="00CC1C99"/>
    <w:rsid w:val="00CC37F0"/>
    <w:rsid w:val="00CC3F42"/>
    <w:rsid w:val="00CC508A"/>
    <w:rsid w:val="00CC7818"/>
    <w:rsid w:val="00CD0A77"/>
    <w:rsid w:val="00CD0D15"/>
    <w:rsid w:val="00CD3C14"/>
    <w:rsid w:val="00CD70F8"/>
    <w:rsid w:val="00CD799C"/>
    <w:rsid w:val="00CE08AB"/>
    <w:rsid w:val="00CE14FA"/>
    <w:rsid w:val="00CE494D"/>
    <w:rsid w:val="00CF053A"/>
    <w:rsid w:val="00CF0C87"/>
    <w:rsid w:val="00D020B8"/>
    <w:rsid w:val="00D02624"/>
    <w:rsid w:val="00D036BA"/>
    <w:rsid w:val="00D20AA1"/>
    <w:rsid w:val="00D21895"/>
    <w:rsid w:val="00D21DA6"/>
    <w:rsid w:val="00D22A32"/>
    <w:rsid w:val="00D2367C"/>
    <w:rsid w:val="00D2508A"/>
    <w:rsid w:val="00D35713"/>
    <w:rsid w:val="00D404D1"/>
    <w:rsid w:val="00D459A7"/>
    <w:rsid w:val="00D50164"/>
    <w:rsid w:val="00D516B3"/>
    <w:rsid w:val="00D549EA"/>
    <w:rsid w:val="00D55E41"/>
    <w:rsid w:val="00D673B5"/>
    <w:rsid w:val="00D70E1E"/>
    <w:rsid w:val="00D80682"/>
    <w:rsid w:val="00D83949"/>
    <w:rsid w:val="00D83A79"/>
    <w:rsid w:val="00D85AC0"/>
    <w:rsid w:val="00D879E9"/>
    <w:rsid w:val="00D929B6"/>
    <w:rsid w:val="00D96B33"/>
    <w:rsid w:val="00DA16E5"/>
    <w:rsid w:val="00DA2111"/>
    <w:rsid w:val="00DA3422"/>
    <w:rsid w:val="00DB0E69"/>
    <w:rsid w:val="00DB3C9E"/>
    <w:rsid w:val="00DB43A5"/>
    <w:rsid w:val="00DB6FE7"/>
    <w:rsid w:val="00DB744C"/>
    <w:rsid w:val="00DB78EC"/>
    <w:rsid w:val="00DC2DCC"/>
    <w:rsid w:val="00DC3186"/>
    <w:rsid w:val="00DC36C6"/>
    <w:rsid w:val="00DC3D6E"/>
    <w:rsid w:val="00DC568E"/>
    <w:rsid w:val="00DC5BE8"/>
    <w:rsid w:val="00DD0302"/>
    <w:rsid w:val="00DD414F"/>
    <w:rsid w:val="00DD6C2F"/>
    <w:rsid w:val="00DE13EE"/>
    <w:rsid w:val="00DE180B"/>
    <w:rsid w:val="00DE3A88"/>
    <w:rsid w:val="00DE41F7"/>
    <w:rsid w:val="00DE5FBB"/>
    <w:rsid w:val="00E04635"/>
    <w:rsid w:val="00E11311"/>
    <w:rsid w:val="00E12250"/>
    <w:rsid w:val="00E1390D"/>
    <w:rsid w:val="00E13CDD"/>
    <w:rsid w:val="00E13E0D"/>
    <w:rsid w:val="00E206AA"/>
    <w:rsid w:val="00E2281B"/>
    <w:rsid w:val="00E23FED"/>
    <w:rsid w:val="00E2438E"/>
    <w:rsid w:val="00E328D3"/>
    <w:rsid w:val="00E32C55"/>
    <w:rsid w:val="00E33312"/>
    <w:rsid w:val="00E36810"/>
    <w:rsid w:val="00E36DC9"/>
    <w:rsid w:val="00E3773D"/>
    <w:rsid w:val="00E440CD"/>
    <w:rsid w:val="00E4446B"/>
    <w:rsid w:val="00E63900"/>
    <w:rsid w:val="00E63B4D"/>
    <w:rsid w:val="00E63E3B"/>
    <w:rsid w:val="00E64E18"/>
    <w:rsid w:val="00E67BD3"/>
    <w:rsid w:val="00E67ECF"/>
    <w:rsid w:val="00E729CF"/>
    <w:rsid w:val="00E7362B"/>
    <w:rsid w:val="00E769E6"/>
    <w:rsid w:val="00E76DB7"/>
    <w:rsid w:val="00E778DE"/>
    <w:rsid w:val="00E85A2B"/>
    <w:rsid w:val="00E967C4"/>
    <w:rsid w:val="00EA0937"/>
    <w:rsid w:val="00EA1125"/>
    <w:rsid w:val="00EA36EF"/>
    <w:rsid w:val="00EA3A4A"/>
    <w:rsid w:val="00EA579C"/>
    <w:rsid w:val="00EA7708"/>
    <w:rsid w:val="00EA7AFE"/>
    <w:rsid w:val="00EB0FF1"/>
    <w:rsid w:val="00EB1106"/>
    <w:rsid w:val="00EC032A"/>
    <w:rsid w:val="00EC0B78"/>
    <w:rsid w:val="00EC1324"/>
    <w:rsid w:val="00EC4B3D"/>
    <w:rsid w:val="00ED1425"/>
    <w:rsid w:val="00ED2AC3"/>
    <w:rsid w:val="00ED5BDB"/>
    <w:rsid w:val="00ED7627"/>
    <w:rsid w:val="00EE354A"/>
    <w:rsid w:val="00EE3998"/>
    <w:rsid w:val="00EF1AE0"/>
    <w:rsid w:val="00EF5A4C"/>
    <w:rsid w:val="00EF5D9D"/>
    <w:rsid w:val="00EF659C"/>
    <w:rsid w:val="00EF7677"/>
    <w:rsid w:val="00F02994"/>
    <w:rsid w:val="00F0450C"/>
    <w:rsid w:val="00F07563"/>
    <w:rsid w:val="00F11A86"/>
    <w:rsid w:val="00F11AEE"/>
    <w:rsid w:val="00F11D3F"/>
    <w:rsid w:val="00F12490"/>
    <w:rsid w:val="00F204C1"/>
    <w:rsid w:val="00F30E04"/>
    <w:rsid w:val="00F32075"/>
    <w:rsid w:val="00F3237B"/>
    <w:rsid w:val="00F51A1C"/>
    <w:rsid w:val="00F57DEB"/>
    <w:rsid w:val="00F617A5"/>
    <w:rsid w:val="00F628B2"/>
    <w:rsid w:val="00F6533F"/>
    <w:rsid w:val="00F67B3C"/>
    <w:rsid w:val="00F71F02"/>
    <w:rsid w:val="00F738A5"/>
    <w:rsid w:val="00F80C56"/>
    <w:rsid w:val="00F82F5A"/>
    <w:rsid w:val="00F853B4"/>
    <w:rsid w:val="00F87605"/>
    <w:rsid w:val="00F87813"/>
    <w:rsid w:val="00F90D7D"/>
    <w:rsid w:val="00F92E13"/>
    <w:rsid w:val="00F936C6"/>
    <w:rsid w:val="00FA61A6"/>
    <w:rsid w:val="00FA7A3D"/>
    <w:rsid w:val="00FB04C3"/>
    <w:rsid w:val="00FB075C"/>
    <w:rsid w:val="00FB0F7F"/>
    <w:rsid w:val="00FB58DC"/>
    <w:rsid w:val="00FB674E"/>
    <w:rsid w:val="00FC0CE7"/>
    <w:rsid w:val="00FC0DB9"/>
    <w:rsid w:val="00FC42C8"/>
    <w:rsid w:val="00FC6451"/>
    <w:rsid w:val="00FC68DF"/>
    <w:rsid w:val="00FC7010"/>
    <w:rsid w:val="00FD0EFF"/>
    <w:rsid w:val="00FD5BCC"/>
    <w:rsid w:val="00FE5225"/>
    <w:rsid w:val="00FE6A39"/>
    <w:rsid w:val="00FF06B9"/>
    <w:rsid w:val="00FF0BEE"/>
    <w:rsid w:val="00FF0D82"/>
    <w:rsid w:val="00FF364B"/>
    <w:rsid w:val="00FF4B89"/>
    <w:rsid w:val="00FF7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AB"/>
    <w:pPr>
      <w:widowControl w:val="0"/>
      <w:spacing w:line="400" w:lineRule="exact"/>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a.gdut.edu.cn/xzb/fj/2013/&#24191;&#24037;&#22823;&#25945;&#23383;&#12308;2013&#12309;197&#21495;&#38468;&#2021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2998</Characters>
  <Application>Microsoft Office Word</Application>
  <DocSecurity>0</DocSecurity>
  <Lines>24</Lines>
  <Paragraphs>7</Paragraphs>
  <ScaleCrop>false</ScaleCrop>
  <Company>admin</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肖代怡</dc:creator>
  <cp:lastModifiedBy>肖代怡</cp:lastModifiedBy>
  <cp:revision>1</cp:revision>
  <dcterms:created xsi:type="dcterms:W3CDTF">2018-07-03T09:12:00Z</dcterms:created>
  <dcterms:modified xsi:type="dcterms:W3CDTF">2018-07-03T09:14:00Z</dcterms:modified>
</cp:coreProperties>
</file>