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E5" w:rsidRPr="00814B64" w:rsidRDefault="0056414F">
      <w:pPr>
        <w:spacing w:beforeLines="50" w:before="156"/>
        <w:ind w:rightChars="-100" w:right="-210"/>
        <w:jc w:val="center"/>
        <w:rPr>
          <w:rFonts w:eastAsia="方正小标宋_GBK"/>
          <w:bCs/>
          <w:w w:val="60"/>
          <w:sz w:val="136"/>
          <w:szCs w:val="136"/>
        </w:rPr>
      </w:pPr>
      <w:bookmarkStart w:id="0" w:name="_GoBack"/>
      <w:r w:rsidRPr="00814B64">
        <w:rPr>
          <w:rFonts w:eastAsia="方正小标宋_GBK" w:hint="eastAsia"/>
          <w:bCs/>
          <w:w w:val="60"/>
          <w:sz w:val="136"/>
          <w:szCs w:val="136"/>
        </w:rPr>
        <w:t>教学监测评估工作简报</w:t>
      </w:r>
    </w:p>
    <w:p w:rsidR="009A45E5" w:rsidRPr="00814B64" w:rsidRDefault="0056414F">
      <w:pPr>
        <w:spacing w:line="400" w:lineRule="exact"/>
        <w:ind w:firstLineChars="200" w:firstLine="640"/>
        <w:jc w:val="center"/>
        <w:rPr>
          <w:rFonts w:eastAsia="方正黑体_GBK"/>
          <w:sz w:val="32"/>
          <w:szCs w:val="32"/>
        </w:rPr>
      </w:pPr>
      <w:r w:rsidRPr="00814B64">
        <w:rPr>
          <w:rFonts w:eastAsia="方正黑体_GBK"/>
          <w:sz w:val="32"/>
          <w:szCs w:val="32"/>
        </w:rPr>
        <w:t>2024</w:t>
      </w:r>
      <w:r w:rsidRPr="00814B64">
        <w:rPr>
          <w:rFonts w:eastAsia="方正黑体_GBK"/>
          <w:sz w:val="32"/>
          <w:szCs w:val="32"/>
        </w:rPr>
        <w:t>年第</w:t>
      </w:r>
      <w:r w:rsidRPr="00814B64">
        <w:rPr>
          <w:rFonts w:eastAsia="方正黑体_GBK"/>
          <w:sz w:val="32"/>
          <w:szCs w:val="32"/>
        </w:rPr>
        <w:t>7</w:t>
      </w:r>
      <w:r w:rsidRPr="00814B64">
        <w:rPr>
          <w:rFonts w:eastAsia="方正黑体_GBK"/>
          <w:sz w:val="32"/>
          <w:szCs w:val="32"/>
        </w:rPr>
        <w:t>期</w:t>
      </w:r>
    </w:p>
    <w:p w:rsidR="009A45E5" w:rsidRPr="00814B64" w:rsidRDefault="009A45E5">
      <w:pPr>
        <w:spacing w:line="400" w:lineRule="exact"/>
        <w:ind w:firstLineChars="200" w:firstLine="640"/>
        <w:jc w:val="center"/>
        <w:rPr>
          <w:rFonts w:eastAsia="方正黑体_GBK"/>
          <w:sz w:val="32"/>
          <w:szCs w:val="32"/>
        </w:rPr>
      </w:pPr>
    </w:p>
    <w:p w:rsidR="009A45E5" w:rsidRPr="00814B64" w:rsidRDefault="0056414F">
      <w:pPr>
        <w:spacing w:line="400" w:lineRule="exact"/>
        <w:rPr>
          <w:rFonts w:eastAsia="方正仿宋_GBK"/>
          <w:sz w:val="32"/>
          <w:szCs w:val="32"/>
        </w:rPr>
      </w:pPr>
      <w:r w:rsidRPr="00814B64">
        <w:rPr>
          <w:rFonts w:eastAsia="方正楷体_GBK" w:hint="eastAsia"/>
          <w:sz w:val="32"/>
          <w:szCs w:val="32"/>
        </w:rPr>
        <w:t>教学质量监测研究与评估中心</w:t>
      </w:r>
      <w:r w:rsidRPr="00814B64">
        <w:rPr>
          <w:rFonts w:eastAsia="方正楷体_GBK" w:hint="eastAsia"/>
          <w:sz w:val="32"/>
          <w:szCs w:val="32"/>
        </w:rPr>
        <w:t xml:space="preserve">     </w:t>
      </w:r>
      <w:r w:rsidRPr="00814B64">
        <w:rPr>
          <w:rFonts w:eastAsia="方正楷体_GBK"/>
          <w:sz w:val="32"/>
          <w:szCs w:val="32"/>
        </w:rPr>
        <w:t xml:space="preserve"> </w:t>
      </w:r>
      <w:r w:rsidRPr="00814B64">
        <w:rPr>
          <w:rFonts w:eastAsia="方正楷体_GBK" w:hint="eastAsia"/>
          <w:sz w:val="32"/>
          <w:szCs w:val="32"/>
        </w:rPr>
        <w:t xml:space="preserve">    202</w:t>
      </w:r>
      <w:r w:rsidRPr="00814B64">
        <w:rPr>
          <w:rFonts w:eastAsia="方正楷体_GBK"/>
          <w:sz w:val="32"/>
          <w:szCs w:val="32"/>
        </w:rPr>
        <w:t>4</w:t>
      </w:r>
      <w:r w:rsidRPr="00814B64">
        <w:rPr>
          <w:rFonts w:eastAsia="方正楷体_GBK" w:hint="eastAsia"/>
          <w:sz w:val="32"/>
          <w:szCs w:val="32"/>
        </w:rPr>
        <w:t>年</w:t>
      </w:r>
      <w:r w:rsidRPr="00814B64">
        <w:rPr>
          <w:rFonts w:eastAsia="方正楷体_GBK" w:hint="eastAsia"/>
          <w:sz w:val="32"/>
          <w:szCs w:val="32"/>
        </w:rPr>
        <w:t>12</w:t>
      </w:r>
      <w:r w:rsidRPr="00814B64">
        <w:rPr>
          <w:rFonts w:eastAsia="方正楷体_GBK" w:hint="eastAsia"/>
          <w:sz w:val="32"/>
          <w:szCs w:val="32"/>
        </w:rPr>
        <w:t>月</w:t>
      </w:r>
      <w:r w:rsidRPr="00814B64">
        <w:rPr>
          <w:rFonts w:eastAsia="方正楷体_GBK" w:hint="eastAsia"/>
          <w:sz w:val="32"/>
          <w:szCs w:val="32"/>
        </w:rPr>
        <w:t>17</w:t>
      </w:r>
      <w:r w:rsidRPr="00814B64">
        <w:rPr>
          <w:rFonts w:eastAsia="方正楷体_GBK" w:hint="eastAsia"/>
          <w:sz w:val="32"/>
          <w:szCs w:val="32"/>
        </w:rPr>
        <w:t>日</w:t>
      </w:r>
    </w:p>
    <w:p w:rsidR="009A45E5" w:rsidRPr="00814B64" w:rsidRDefault="0056414F">
      <w:pPr>
        <w:widowControl/>
        <w:jc w:val="left"/>
        <w:rPr>
          <w:rStyle w:val="af"/>
          <w:rFonts w:eastAsia="方正小标宋_GBK" w:cs="华文中宋"/>
          <w:kern w:val="0"/>
          <w:sz w:val="44"/>
          <w:szCs w:val="36"/>
          <w:shd w:val="clear" w:color="auto" w:fill="FFFFFF"/>
        </w:rPr>
      </w:pPr>
      <w:r w:rsidRPr="00814B64">
        <w:rPr>
          <w:rFonts w:eastAsia="华文中宋" w:cs="华文中宋"/>
          <w:b/>
          <w:noProof/>
          <w:kern w:val="0"/>
          <w:sz w:val="44"/>
          <w:szCs w:val="36"/>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69850</wp:posOffset>
                </wp:positionV>
                <wp:extent cx="5493385" cy="0"/>
                <wp:effectExtent l="0" t="19050" r="31750" b="19050"/>
                <wp:wrapNone/>
                <wp:docPr id="5" name="直接连接符 5"/>
                <wp:cNvGraphicFramePr/>
                <a:graphic xmlns:a="http://schemas.openxmlformats.org/drawingml/2006/main">
                  <a:graphicData uri="http://schemas.microsoft.com/office/word/2010/wordprocessingShape">
                    <wps:wsp>
                      <wps:cNvCnPr/>
                      <wps:spPr>
                        <a:xfrm>
                          <a:off x="0" y="0"/>
                          <a:ext cx="5493203" cy="0"/>
                        </a:xfrm>
                        <a:prstGeom prst="line">
                          <a:avLst/>
                        </a:prstGeom>
                        <a:ln w="317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75pt;margin-top:5.5pt;height:0pt;width:432.55pt;z-index:251659264;mso-width-relative:page;mso-height-relative:page;" filled="f" stroked="t" coordsize="21600,21600" o:gfxdata="UEsDBAoAAAAAAIdO4kAAAAAAAAAAAAAAAAAEAAAAZHJzL1BLAwQUAAAACACHTuJA6SOGfNsAAAAJ&#10;AQAADwAAAGRycy9kb3ducmV2LnhtbE2PzU7DMBCE70i8g7VIXKrWCSJVG+JUAqkHflRBiwpHN17i&#10;iHidxm5T3p5FHOC4M59mZ4rFybXiiH1oPClIJwkIpMqbhmoFr5vleAYiRE1Gt55QwRcGWJTnZ4XO&#10;jR/oBY/rWAsOoZBrBTbGLpcyVBadDhPfIbH34XunI599LU2vBw53rbxKkql0uiH+YHWHdxarz/XB&#10;KbidP66esuf75ci+jd6H7Wa/fej2Sl1epMkNiIin+AfDT32uDiV32vkDmSBaBeM0yxhlI+VNDMyu&#10;51MQu19BloX8v6D8BlBLAwQUAAAACACHTuJA4Nv4FegBAACyAwAADgAAAGRycy9lMm9Eb2MueG1s&#10;rVPNjtMwEL4j8Q6W7zRpS2GJmu5hq3JBsBLwAK7jJJb8pxlv074EL4DEDU4cufM2uzwGY6ftwnLZ&#10;Azk44/HMN/6+GS8v99awnQLU3tV8Oik5U076Rruu5h8/bJ5dcIZRuEYY71TNDwr55erpk+UQKjXz&#10;vTeNAkYgDqsh1LyPMVRFgbJXVuDEB+XosPVgRaQtdEUDYiB0a4pZWb4oBg9NAC8VInnX4yE/IsJj&#10;AH3baqnWXt5Y5eKICsqISJSw1wH5Kt+2bZWM79oWVWSm5sQ05pWKkL1Na7FaiqoDEXotj1cQj7nC&#10;A05WaEdFz1BrEQW7Af0PlNUSPPo2TqS3xUgkK0IspuUDbd73IqjMhaTGcBYd/x+sfLu7Bqabmi84&#10;c8JSw+8+/7j99PXXzy+03n3/xhZJpCFgRbFX7hqOOwzXkBjvW7DpT1zYPgt7OAur9pFJci6ev5rP&#10;yjln8nRW3CcGwPhaecuSUXOjXeIsKrF7g5GKUegpJLmd32hjct+MY0PN59OXC2qnFDSMLQ0BmTYQ&#10;IXQdZ8J0NOUyQoZEb3ST0hMQQre9MsB2gmZjsynpS0yp3F9hqfZaYD/G5aNxaqyO9BCMtjW/SMmn&#10;bOMIJOk1KpSsrW8OWbjsp1bmMsexS7Py5z5n3z+1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I4Z82wAAAAkBAAAPAAAAAAAAAAEAIAAAACIAAABkcnMvZG93bnJldi54bWxQSwECFAAUAAAACACH&#10;TuJA4Nv4FegBAACyAwAADgAAAAAAAAABACAAAAAqAQAAZHJzL2Uyb0RvYy54bWxQSwUGAAAAAAYA&#10;BgBZAQAAhAUAAAAA&#10;">
                <v:fill on="f" focussize="0,0"/>
                <v:stroke weight="2.5pt" color="#FF0000 [3205]" miterlimit="8" joinstyle="miter"/>
                <v:imagedata o:title=""/>
                <o:lock v:ext="edit" aspectratio="f"/>
              </v:line>
            </w:pict>
          </mc:Fallback>
        </mc:AlternateContent>
      </w:r>
    </w:p>
    <w:p w:rsidR="009A45E5" w:rsidRPr="00814B64" w:rsidRDefault="0056414F">
      <w:pPr>
        <w:widowControl/>
        <w:tabs>
          <w:tab w:val="left" w:pos="0"/>
        </w:tabs>
        <w:spacing w:line="560" w:lineRule="exact"/>
        <w:jc w:val="center"/>
        <w:rPr>
          <w:rStyle w:val="af"/>
          <w:rFonts w:eastAsia="方正小标宋_GBK" w:cs="华文中宋"/>
          <w:sz w:val="44"/>
          <w:szCs w:val="36"/>
        </w:rPr>
      </w:pPr>
      <w:r w:rsidRPr="00814B64">
        <w:rPr>
          <w:rStyle w:val="af"/>
          <w:rFonts w:eastAsia="方正小标宋_GBK" w:cs="华文中宋" w:hint="eastAsia"/>
          <w:kern w:val="0"/>
          <w:sz w:val="44"/>
          <w:szCs w:val="36"/>
          <w:shd w:val="clear" w:color="auto" w:fill="FFFFFF"/>
        </w:rPr>
        <w:t>2024</w:t>
      </w:r>
      <w:r w:rsidRPr="00814B64">
        <w:rPr>
          <w:rStyle w:val="af"/>
          <w:rFonts w:eastAsia="方正小标宋_GBK" w:cs="华文中宋" w:hint="eastAsia"/>
          <w:kern w:val="0"/>
          <w:sz w:val="44"/>
          <w:szCs w:val="36"/>
          <w:shd w:val="clear" w:color="auto" w:fill="FFFFFF"/>
        </w:rPr>
        <w:t>年秋期期中教学检查报告</w:t>
      </w:r>
    </w:p>
    <w:p w:rsidR="009A45E5" w:rsidRPr="00814B64" w:rsidRDefault="009A45E5">
      <w:pPr>
        <w:widowControl/>
        <w:spacing w:line="400" w:lineRule="exact"/>
        <w:jc w:val="left"/>
        <w:rPr>
          <w:rFonts w:eastAsia="仿宋_GB2312" w:cs="仿宋_GB2312"/>
          <w:kern w:val="0"/>
          <w:sz w:val="30"/>
          <w:szCs w:val="30"/>
          <w:shd w:val="clear" w:color="auto" w:fill="FFFFFF"/>
        </w:rPr>
      </w:pPr>
    </w:p>
    <w:p w:rsidR="009A45E5" w:rsidRPr="00814B64" w:rsidRDefault="0056414F">
      <w:pPr>
        <w:spacing w:line="550" w:lineRule="exact"/>
        <w:ind w:firstLineChars="200" w:firstLine="640"/>
        <w:rPr>
          <w:rFonts w:eastAsia="方正仿宋_GBK"/>
          <w:sz w:val="32"/>
          <w:szCs w:val="32"/>
        </w:rPr>
      </w:pPr>
      <w:r w:rsidRPr="00814B64">
        <w:rPr>
          <w:rFonts w:eastAsia="方正仿宋_GBK" w:hint="eastAsia"/>
          <w:sz w:val="32"/>
          <w:szCs w:val="32"/>
        </w:rPr>
        <w:t>为强化本科教学运行管理，推动本科教学高质量发展，根据学校《教学检查实施办法》</w:t>
      </w:r>
      <w:r w:rsidRPr="00814B64">
        <w:rPr>
          <w:rFonts w:eastAsia="方正仿宋_GBK"/>
          <w:sz w:val="32"/>
          <w:szCs w:val="32"/>
        </w:rPr>
        <w:t>（</w:t>
      </w:r>
      <w:r w:rsidRPr="00814B64">
        <w:rPr>
          <w:rFonts w:eastAsia="方正仿宋_GBK" w:hint="eastAsia"/>
          <w:sz w:val="32"/>
          <w:szCs w:val="32"/>
        </w:rPr>
        <w:t>长师院办发〔</w:t>
      </w:r>
      <w:r w:rsidRPr="00814B64">
        <w:rPr>
          <w:rFonts w:eastAsia="方正仿宋_GBK" w:hint="eastAsia"/>
          <w:sz w:val="32"/>
          <w:szCs w:val="32"/>
        </w:rPr>
        <w:t>2022</w:t>
      </w:r>
      <w:r w:rsidRPr="00814B64">
        <w:rPr>
          <w:rFonts w:eastAsia="方正仿宋_GBK" w:hint="eastAsia"/>
          <w:sz w:val="32"/>
          <w:szCs w:val="32"/>
        </w:rPr>
        <w:t>〕</w:t>
      </w:r>
      <w:r w:rsidRPr="00814B64">
        <w:rPr>
          <w:rFonts w:eastAsia="方正仿宋_GBK" w:hint="eastAsia"/>
          <w:sz w:val="32"/>
          <w:szCs w:val="32"/>
        </w:rPr>
        <w:t>37</w:t>
      </w:r>
      <w:r w:rsidRPr="00814B64">
        <w:rPr>
          <w:rFonts w:eastAsia="方正仿宋_GBK" w:hint="eastAsia"/>
          <w:sz w:val="32"/>
          <w:szCs w:val="32"/>
        </w:rPr>
        <w:t>号</w:t>
      </w:r>
      <w:r w:rsidRPr="00814B64">
        <w:rPr>
          <w:rFonts w:eastAsia="方正仿宋_GBK"/>
          <w:sz w:val="32"/>
          <w:szCs w:val="32"/>
        </w:rPr>
        <w:t>）</w:t>
      </w:r>
      <w:r w:rsidRPr="00814B64">
        <w:rPr>
          <w:rFonts w:eastAsia="方正仿宋_GBK" w:hint="eastAsia"/>
          <w:sz w:val="32"/>
          <w:szCs w:val="32"/>
        </w:rPr>
        <w:t>，本学期第</w:t>
      </w:r>
      <w:r w:rsidRPr="00814B64">
        <w:rPr>
          <w:rFonts w:eastAsia="方正仿宋_GBK"/>
          <w:sz w:val="32"/>
          <w:szCs w:val="32"/>
        </w:rPr>
        <w:t>12-13</w:t>
      </w:r>
      <w:r w:rsidRPr="00814B64">
        <w:rPr>
          <w:rFonts w:eastAsia="方正仿宋_GBK" w:hint="eastAsia"/>
          <w:sz w:val="32"/>
          <w:szCs w:val="32"/>
        </w:rPr>
        <w:t>周，</w:t>
      </w:r>
      <w:bookmarkStart w:id="1" w:name="OLE_LINK1"/>
      <w:r w:rsidRPr="00814B64">
        <w:rPr>
          <w:rFonts w:eastAsia="方正仿宋_GBK" w:hint="eastAsia"/>
          <w:sz w:val="32"/>
          <w:szCs w:val="32"/>
        </w:rPr>
        <w:t>教学质量监测研究与</w:t>
      </w:r>
      <w:bookmarkEnd w:id="1"/>
      <w:r w:rsidRPr="00814B64">
        <w:rPr>
          <w:rFonts w:eastAsia="方正仿宋_GBK" w:hint="eastAsia"/>
          <w:sz w:val="32"/>
          <w:szCs w:val="32"/>
        </w:rPr>
        <w:t>评估中心组织教学督导委员对</w:t>
      </w:r>
      <w:r w:rsidRPr="00814B64">
        <w:rPr>
          <w:rFonts w:eastAsia="方正仿宋_GBK"/>
          <w:sz w:val="32"/>
          <w:szCs w:val="32"/>
        </w:rPr>
        <w:t>21</w:t>
      </w:r>
      <w:r w:rsidRPr="00814B64">
        <w:rPr>
          <w:rFonts w:eastAsia="方正仿宋_GBK" w:hint="eastAsia"/>
          <w:sz w:val="32"/>
          <w:szCs w:val="32"/>
        </w:rPr>
        <w:t>个教学院部进行了期中教学检查，现将有关情况报告如下：</w:t>
      </w:r>
    </w:p>
    <w:p w:rsidR="009A45E5" w:rsidRPr="00814B64" w:rsidRDefault="0056414F">
      <w:pPr>
        <w:spacing w:beforeLines="30" w:before="93" w:afterLines="30" w:after="93" w:line="560" w:lineRule="exact"/>
        <w:ind w:firstLineChars="200" w:firstLine="643"/>
        <w:outlineLvl w:val="1"/>
        <w:rPr>
          <w:rFonts w:eastAsia="黑体"/>
          <w:b/>
          <w:sz w:val="32"/>
          <w:szCs w:val="32"/>
        </w:rPr>
      </w:pPr>
      <w:bookmarkStart w:id="2" w:name="_Toc144891746"/>
      <w:r w:rsidRPr="00814B64">
        <w:rPr>
          <w:rFonts w:eastAsia="黑体" w:hint="eastAsia"/>
          <w:b/>
          <w:sz w:val="32"/>
          <w:szCs w:val="32"/>
        </w:rPr>
        <w:t>一、期中教学检查情况简介</w:t>
      </w:r>
      <w:bookmarkEnd w:id="2"/>
    </w:p>
    <w:p w:rsidR="009A45E5" w:rsidRPr="00814B64" w:rsidRDefault="0056414F">
      <w:pPr>
        <w:spacing w:beforeLines="30" w:before="93" w:afterLines="30" w:after="93" w:line="560" w:lineRule="exact"/>
        <w:ind w:firstLineChars="200" w:firstLine="643"/>
        <w:rPr>
          <w:rFonts w:eastAsia="方正楷体_GBK"/>
          <w:b/>
          <w:sz w:val="32"/>
          <w:szCs w:val="32"/>
        </w:rPr>
      </w:pPr>
      <w:r w:rsidRPr="00814B64">
        <w:rPr>
          <w:rFonts w:eastAsia="方正楷体_GBK" w:hint="eastAsia"/>
          <w:b/>
          <w:sz w:val="32"/>
          <w:szCs w:val="32"/>
        </w:rPr>
        <w:t>1</w:t>
      </w:r>
      <w:r w:rsidRPr="00814B64">
        <w:rPr>
          <w:rFonts w:eastAsia="方正楷体_GBK"/>
          <w:b/>
          <w:sz w:val="32"/>
          <w:szCs w:val="32"/>
        </w:rPr>
        <w:t>.</w:t>
      </w:r>
      <w:r w:rsidRPr="00814B64">
        <w:rPr>
          <w:rFonts w:eastAsia="方正楷体_GBK" w:hint="eastAsia"/>
          <w:b/>
          <w:sz w:val="32"/>
          <w:szCs w:val="32"/>
        </w:rPr>
        <w:t>检查内容</w:t>
      </w:r>
    </w:p>
    <w:p w:rsidR="009A45E5" w:rsidRPr="00814B64" w:rsidRDefault="0056414F">
      <w:pPr>
        <w:spacing w:line="550" w:lineRule="exact"/>
        <w:ind w:firstLineChars="200" w:firstLine="640"/>
        <w:rPr>
          <w:rFonts w:eastAsia="方正仿宋_GBK"/>
          <w:sz w:val="32"/>
          <w:szCs w:val="32"/>
        </w:rPr>
      </w:pPr>
      <w:r w:rsidRPr="00814B64">
        <w:rPr>
          <w:rFonts w:eastAsia="方正仿宋_GBK" w:hint="eastAsia"/>
          <w:sz w:val="32"/>
          <w:szCs w:val="32"/>
        </w:rPr>
        <w:t>本次期中教学检查内容包括新开课和开新课、调停课、教风学风、实验室运行管理、教研活动、教学质量保障、领导和教师听课、问题反馈与改进、教师教学能力提升、课程思政、学生满意度、特色亮点工作等</w:t>
      </w:r>
      <w:r w:rsidRPr="00814B64">
        <w:rPr>
          <w:rFonts w:eastAsia="方正仿宋_GBK"/>
          <w:sz w:val="32"/>
          <w:szCs w:val="32"/>
        </w:rPr>
        <w:t>12</w:t>
      </w:r>
      <w:r w:rsidRPr="00814B64">
        <w:rPr>
          <w:rFonts w:eastAsia="方正仿宋_GBK" w:hint="eastAsia"/>
          <w:sz w:val="32"/>
          <w:szCs w:val="32"/>
        </w:rPr>
        <w:t>个指标，同时，每个学院还随机抽取</w:t>
      </w:r>
      <w:r w:rsidRPr="00814B64">
        <w:rPr>
          <w:rFonts w:eastAsia="方正仿宋_GBK" w:hint="eastAsia"/>
          <w:sz w:val="32"/>
          <w:szCs w:val="32"/>
        </w:rPr>
        <w:t>3</w:t>
      </w:r>
      <w:r w:rsidRPr="00814B64">
        <w:rPr>
          <w:rFonts w:eastAsia="方正仿宋_GBK"/>
          <w:sz w:val="32"/>
          <w:szCs w:val="32"/>
        </w:rPr>
        <w:t>0</w:t>
      </w:r>
      <w:r w:rsidRPr="00814B64">
        <w:rPr>
          <w:rFonts w:eastAsia="方正仿宋_GBK" w:hint="eastAsia"/>
          <w:sz w:val="32"/>
          <w:szCs w:val="32"/>
        </w:rPr>
        <w:t>名学生代表召开座谈会。本次共查阅各种教学运行与管理材料</w:t>
      </w:r>
      <w:r w:rsidRPr="00814B64">
        <w:rPr>
          <w:rFonts w:eastAsia="方正仿宋_GBK"/>
          <w:sz w:val="32"/>
          <w:szCs w:val="32"/>
        </w:rPr>
        <w:t>800</w:t>
      </w:r>
      <w:r w:rsidRPr="00814B64">
        <w:rPr>
          <w:rFonts w:eastAsia="方正仿宋_GBK" w:hint="eastAsia"/>
          <w:sz w:val="32"/>
          <w:szCs w:val="32"/>
        </w:rPr>
        <w:t>余份、听取汇报</w:t>
      </w:r>
      <w:r w:rsidRPr="00814B64">
        <w:rPr>
          <w:rFonts w:eastAsia="方正仿宋_GBK" w:hint="eastAsia"/>
          <w:sz w:val="32"/>
          <w:szCs w:val="32"/>
        </w:rPr>
        <w:t>2</w:t>
      </w:r>
      <w:r w:rsidRPr="00814B64">
        <w:rPr>
          <w:rFonts w:eastAsia="方正仿宋_GBK"/>
          <w:sz w:val="32"/>
          <w:szCs w:val="32"/>
        </w:rPr>
        <w:t>1</w:t>
      </w:r>
      <w:r w:rsidRPr="00814B64">
        <w:rPr>
          <w:rFonts w:eastAsia="方正仿宋_GBK" w:hint="eastAsia"/>
          <w:sz w:val="32"/>
          <w:szCs w:val="32"/>
        </w:rPr>
        <w:t>次，参加座谈会学生人数</w:t>
      </w:r>
      <w:r w:rsidRPr="00814B64">
        <w:rPr>
          <w:rFonts w:eastAsia="方正仿宋_GBK" w:hint="eastAsia"/>
          <w:sz w:val="32"/>
          <w:szCs w:val="32"/>
        </w:rPr>
        <w:t>6</w:t>
      </w:r>
      <w:r w:rsidRPr="00814B64">
        <w:rPr>
          <w:rFonts w:eastAsia="方正仿宋_GBK"/>
          <w:sz w:val="32"/>
          <w:szCs w:val="32"/>
        </w:rPr>
        <w:t>00</w:t>
      </w:r>
      <w:r w:rsidRPr="00814B64">
        <w:rPr>
          <w:rFonts w:eastAsia="方正仿宋_GBK" w:hint="eastAsia"/>
          <w:sz w:val="32"/>
          <w:szCs w:val="32"/>
        </w:rPr>
        <w:t>余人。</w:t>
      </w:r>
    </w:p>
    <w:p w:rsidR="009A45E5" w:rsidRPr="00814B64" w:rsidRDefault="0056414F">
      <w:pPr>
        <w:spacing w:beforeLines="30" w:before="93" w:afterLines="30" w:after="93" w:line="560" w:lineRule="exact"/>
        <w:ind w:firstLineChars="200" w:firstLine="643"/>
        <w:rPr>
          <w:rFonts w:eastAsia="方正楷体_GBK"/>
          <w:b/>
          <w:sz w:val="32"/>
          <w:szCs w:val="32"/>
        </w:rPr>
      </w:pPr>
      <w:r w:rsidRPr="00814B64">
        <w:rPr>
          <w:rFonts w:eastAsia="方正楷体_GBK"/>
          <w:b/>
          <w:sz w:val="32"/>
          <w:szCs w:val="32"/>
        </w:rPr>
        <w:t>2.</w:t>
      </w:r>
      <w:r w:rsidRPr="00814B64">
        <w:rPr>
          <w:rFonts w:eastAsia="方正楷体_GBK" w:hint="eastAsia"/>
          <w:b/>
          <w:sz w:val="32"/>
          <w:szCs w:val="32"/>
        </w:rPr>
        <w:t>检查人员安排</w:t>
      </w:r>
    </w:p>
    <w:p w:rsidR="009A45E5" w:rsidRPr="00814B64" w:rsidRDefault="0056414F">
      <w:pPr>
        <w:spacing w:line="550" w:lineRule="exact"/>
        <w:ind w:firstLineChars="200" w:firstLine="640"/>
        <w:rPr>
          <w:rFonts w:eastAsia="方正仿宋_GBK"/>
          <w:sz w:val="32"/>
          <w:szCs w:val="32"/>
        </w:rPr>
      </w:pPr>
      <w:r w:rsidRPr="00814B64">
        <w:rPr>
          <w:rFonts w:eastAsia="方正仿宋_GBK" w:hint="eastAsia"/>
          <w:sz w:val="32"/>
          <w:szCs w:val="32"/>
        </w:rPr>
        <w:lastRenderedPageBreak/>
        <w:t>2</w:t>
      </w:r>
      <w:r w:rsidRPr="00814B64">
        <w:rPr>
          <w:rFonts w:eastAsia="方正仿宋_GBK"/>
          <w:sz w:val="32"/>
          <w:szCs w:val="32"/>
        </w:rPr>
        <w:t>0</w:t>
      </w:r>
      <w:r w:rsidRPr="00814B64">
        <w:rPr>
          <w:rFonts w:eastAsia="方正仿宋_GBK" w:hint="eastAsia"/>
          <w:sz w:val="32"/>
          <w:szCs w:val="32"/>
        </w:rPr>
        <w:t>名教学督导委员分为</w:t>
      </w:r>
      <w:r w:rsidRPr="00814B64">
        <w:rPr>
          <w:rFonts w:eastAsia="方正仿宋_GBK"/>
          <w:sz w:val="32"/>
          <w:szCs w:val="32"/>
        </w:rPr>
        <w:t>5</w:t>
      </w:r>
      <w:r w:rsidRPr="00814B64">
        <w:rPr>
          <w:rFonts w:eastAsia="方正仿宋_GBK" w:hint="eastAsia"/>
          <w:sz w:val="32"/>
          <w:szCs w:val="32"/>
        </w:rPr>
        <w:t>个小组，每个小组检查</w:t>
      </w:r>
      <w:r w:rsidRPr="00814B64">
        <w:rPr>
          <w:rFonts w:eastAsia="方正仿宋_GBK"/>
          <w:sz w:val="32"/>
          <w:szCs w:val="32"/>
        </w:rPr>
        <w:t>4-5</w:t>
      </w:r>
      <w:r w:rsidRPr="00814B64">
        <w:rPr>
          <w:rFonts w:eastAsia="方正仿宋_GBK" w:hint="eastAsia"/>
          <w:sz w:val="32"/>
          <w:szCs w:val="32"/>
        </w:rPr>
        <w:t>个院部，具体安排如下：</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30"/>
        <w:gridCol w:w="4027"/>
        <w:gridCol w:w="3827"/>
      </w:tblGrid>
      <w:tr w:rsidR="00814B64" w:rsidRPr="00814B64">
        <w:trPr>
          <w:trHeight w:val="567"/>
          <w:tblHeader/>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b/>
                <w:bCs/>
                <w:kern w:val="0"/>
                <w:sz w:val="26"/>
                <w:szCs w:val="26"/>
              </w:rPr>
            </w:pPr>
            <w:r w:rsidRPr="00814B64">
              <w:rPr>
                <w:rFonts w:eastAsia="方正仿宋_GBK" w:cs="宋体" w:hint="eastAsia"/>
                <w:b/>
                <w:bCs/>
                <w:kern w:val="0"/>
                <w:sz w:val="26"/>
                <w:szCs w:val="26"/>
              </w:rPr>
              <w:t>组别</w:t>
            </w:r>
          </w:p>
        </w:tc>
        <w:tc>
          <w:tcPr>
            <w:tcW w:w="4027" w:type="dxa"/>
            <w:shd w:val="clear" w:color="auto" w:fill="auto"/>
            <w:noWrap/>
            <w:vAlign w:val="center"/>
          </w:tcPr>
          <w:p w:rsidR="009A45E5" w:rsidRPr="00814B64" w:rsidRDefault="0056414F">
            <w:pPr>
              <w:widowControl/>
              <w:spacing w:line="360" w:lineRule="exact"/>
              <w:jc w:val="center"/>
              <w:rPr>
                <w:rFonts w:eastAsia="方正仿宋_GBK" w:cs="宋体"/>
                <w:b/>
                <w:bCs/>
                <w:kern w:val="0"/>
                <w:sz w:val="26"/>
                <w:szCs w:val="26"/>
              </w:rPr>
            </w:pPr>
            <w:r w:rsidRPr="00814B64">
              <w:rPr>
                <w:rFonts w:eastAsia="方正仿宋_GBK" w:cs="宋体" w:hint="eastAsia"/>
                <w:b/>
                <w:bCs/>
                <w:kern w:val="0"/>
                <w:sz w:val="26"/>
                <w:szCs w:val="26"/>
              </w:rPr>
              <w:t>教学督导委员姓名</w:t>
            </w:r>
          </w:p>
        </w:tc>
        <w:tc>
          <w:tcPr>
            <w:tcW w:w="3827" w:type="dxa"/>
            <w:shd w:val="clear" w:color="auto" w:fill="auto"/>
            <w:noWrap/>
            <w:vAlign w:val="center"/>
          </w:tcPr>
          <w:p w:rsidR="009A45E5" w:rsidRPr="00814B64" w:rsidRDefault="0056414F">
            <w:pPr>
              <w:widowControl/>
              <w:spacing w:line="360" w:lineRule="exact"/>
              <w:jc w:val="center"/>
              <w:rPr>
                <w:rFonts w:eastAsia="方正仿宋_GBK" w:cs="宋体"/>
                <w:b/>
                <w:bCs/>
                <w:kern w:val="0"/>
                <w:sz w:val="26"/>
                <w:szCs w:val="26"/>
              </w:rPr>
            </w:pPr>
            <w:r w:rsidRPr="00814B64">
              <w:rPr>
                <w:rFonts w:eastAsia="方正仿宋_GBK" w:cs="宋体" w:hint="eastAsia"/>
                <w:b/>
                <w:bCs/>
                <w:kern w:val="0"/>
                <w:sz w:val="26"/>
                <w:szCs w:val="26"/>
              </w:rPr>
              <w:t>检查学院</w:t>
            </w:r>
          </w:p>
        </w:tc>
      </w:tr>
      <w:tr w:rsidR="00814B64" w:rsidRPr="00814B64">
        <w:trPr>
          <w:trHeight w:val="567"/>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1</w:t>
            </w:r>
          </w:p>
        </w:tc>
        <w:tc>
          <w:tcPr>
            <w:tcW w:w="40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周绍东（组长）、秦念阳、朱</w:t>
            </w:r>
            <w:r w:rsidRPr="00814B64">
              <w:rPr>
                <w:rFonts w:eastAsia="方正仿宋_GBK" w:cs="宋体" w:hint="eastAsia"/>
                <w:kern w:val="0"/>
                <w:sz w:val="24"/>
              </w:rPr>
              <w:t xml:space="preserve">  </w:t>
            </w:r>
            <w:proofErr w:type="gramStart"/>
            <w:r w:rsidRPr="00814B64">
              <w:rPr>
                <w:rFonts w:eastAsia="方正仿宋_GBK" w:cs="宋体" w:hint="eastAsia"/>
                <w:kern w:val="0"/>
                <w:sz w:val="24"/>
              </w:rPr>
              <w:t>挢</w:t>
            </w:r>
            <w:proofErr w:type="gramEnd"/>
            <w:r w:rsidRPr="00814B64">
              <w:rPr>
                <w:rFonts w:eastAsia="方正仿宋_GBK" w:cs="宋体" w:hint="eastAsia"/>
                <w:kern w:val="0"/>
                <w:sz w:val="24"/>
              </w:rPr>
              <w:t>、王素梅</w:t>
            </w:r>
          </w:p>
        </w:tc>
        <w:tc>
          <w:tcPr>
            <w:tcW w:w="38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数学与统计学院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电子信息工程学院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教师教育学院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文学院</w:t>
            </w:r>
          </w:p>
        </w:tc>
      </w:tr>
      <w:tr w:rsidR="00814B64" w:rsidRPr="00814B64">
        <w:trPr>
          <w:trHeight w:val="1720"/>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2</w:t>
            </w:r>
          </w:p>
        </w:tc>
        <w:tc>
          <w:tcPr>
            <w:tcW w:w="40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贺国权（组长）、王</w:t>
            </w:r>
            <w:r w:rsidRPr="00814B64">
              <w:rPr>
                <w:rFonts w:eastAsia="方正仿宋_GBK" w:cs="宋体" w:hint="eastAsia"/>
                <w:kern w:val="0"/>
                <w:sz w:val="24"/>
              </w:rPr>
              <w:t xml:space="preserve">  </w:t>
            </w:r>
            <w:r w:rsidRPr="00814B64">
              <w:rPr>
                <w:rFonts w:eastAsia="方正仿宋_GBK" w:cs="宋体" w:hint="eastAsia"/>
                <w:kern w:val="0"/>
                <w:sz w:val="24"/>
              </w:rPr>
              <w:t>泓、雷继红、罗小波</w:t>
            </w:r>
          </w:p>
        </w:tc>
        <w:tc>
          <w:tcPr>
            <w:tcW w:w="38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传媒学院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现代农业与生物工程学院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财经学院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大数据与智能工程学院</w:t>
            </w:r>
          </w:p>
        </w:tc>
      </w:tr>
      <w:tr w:rsidR="00814B64" w:rsidRPr="00814B64">
        <w:trPr>
          <w:trHeight w:val="567"/>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3</w:t>
            </w:r>
          </w:p>
        </w:tc>
        <w:tc>
          <w:tcPr>
            <w:tcW w:w="40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于海洪（组长）、王慧超、王小平、游</w:t>
            </w:r>
            <w:r w:rsidRPr="00814B64">
              <w:rPr>
                <w:rFonts w:eastAsia="方正仿宋_GBK" w:cs="宋体" w:hint="eastAsia"/>
                <w:kern w:val="0"/>
                <w:sz w:val="24"/>
              </w:rPr>
              <w:t xml:space="preserve">  </w:t>
            </w:r>
            <w:r w:rsidRPr="00814B64">
              <w:rPr>
                <w:rFonts w:eastAsia="方正仿宋_GBK" w:cs="宋体" w:hint="eastAsia"/>
                <w:kern w:val="0"/>
                <w:sz w:val="24"/>
              </w:rPr>
              <w:t>强</w:t>
            </w:r>
          </w:p>
        </w:tc>
        <w:tc>
          <w:tcPr>
            <w:tcW w:w="38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马克思主义学院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土木工程工程学院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机器人工程学院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政治与历史学院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长江科创学院</w:t>
            </w:r>
          </w:p>
        </w:tc>
      </w:tr>
      <w:tr w:rsidR="00814B64" w:rsidRPr="00814B64">
        <w:trPr>
          <w:trHeight w:val="567"/>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4</w:t>
            </w:r>
          </w:p>
        </w:tc>
        <w:tc>
          <w:tcPr>
            <w:tcW w:w="40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韦济木（组长）、周仁成、廖东红、唐玉凤</w:t>
            </w:r>
          </w:p>
        </w:tc>
        <w:tc>
          <w:tcPr>
            <w:tcW w:w="38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美术学院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大学外语教学科研部</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音乐学院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体育与健康科学学院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化学化工学院</w:t>
            </w:r>
          </w:p>
        </w:tc>
      </w:tr>
      <w:tr w:rsidR="00814B64" w:rsidRPr="00814B64">
        <w:trPr>
          <w:trHeight w:val="567"/>
          <w:jc w:val="center"/>
        </w:trPr>
        <w:tc>
          <w:tcPr>
            <w:tcW w:w="930" w:type="dxa"/>
            <w:shd w:val="clear" w:color="auto" w:fill="auto"/>
            <w:noWrap/>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5</w:t>
            </w:r>
          </w:p>
        </w:tc>
        <w:tc>
          <w:tcPr>
            <w:tcW w:w="40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proofErr w:type="gramStart"/>
            <w:r w:rsidRPr="00814B64">
              <w:rPr>
                <w:rFonts w:eastAsia="方正仿宋_GBK" w:cs="宋体" w:hint="eastAsia"/>
                <w:kern w:val="0"/>
                <w:sz w:val="24"/>
              </w:rPr>
              <w:t>卢</w:t>
            </w:r>
            <w:proofErr w:type="gramEnd"/>
            <w:r w:rsidRPr="00814B64">
              <w:rPr>
                <w:rFonts w:eastAsia="方正仿宋_GBK" w:cs="宋体" w:hint="eastAsia"/>
                <w:kern w:val="0"/>
                <w:sz w:val="24"/>
              </w:rPr>
              <w:t>孟春（组长）、何树华、何</w:t>
            </w:r>
            <w:r w:rsidRPr="00814B64">
              <w:rPr>
                <w:rFonts w:eastAsia="方正仿宋_GBK" w:cs="宋体" w:hint="eastAsia"/>
                <w:kern w:val="0"/>
                <w:sz w:val="24"/>
              </w:rPr>
              <w:t xml:space="preserve">  </w:t>
            </w:r>
            <w:r w:rsidRPr="00814B64">
              <w:rPr>
                <w:rFonts w:eastAsia="方正仿宋_GBK" w:cs="宋体" w:hint="eastAsia"/>
                <w:kern w:val="0"/>
                <w:sz w:val="24"/>
              </w:rPr>
              <w:t>芳、朱</w:t>
            </w:r>
            <w:r w:rsidRPr="00814B64">
              <w:rPr>
                <w:rFonts w:eastAsia="方正仿宋_GBK" w:cs="宋体" w:hint="eastAsia"/>
                <w:kern w:val="0"/>
                <w:sz w:val="24"/>
              </w:rPr>
              <w:t xml:space="preserve">  </w:t>
            </w:r>
            <w:proofErr w:type="gramStart"/>
            <w:r w:rsidRPr="00814B64">
              <w:rPr>
                <w:rFonts w:eastAsia="方正仿宋_GBK" w:cs="宋体" w:hint="eastAsia"/>
                <w:kern w:val="0"/>
                <w:sz w:val="24"/>
              </w:rPr>
              <w:t>斌</w:t>
            </w:r>
            <w:proofErr w:type="gramEnd"/>
          </w:p>
        </w:tc>
        <w:tc>
          <w:tcPr>
            <w:tcW w:w="3827" w:type="dxa"/>
            <w:shd w:val="clear" w:color="auto" w:fill="auto"/>
            <w:vAlign w:val="center"/>
          </w:tcPr>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管理学院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绿色智慧环境学院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外国语学院</w:t>
            </w:r>
          </w:p>
          <w:p w:rsidR="009A45E5" w:rsidRPr="00814B64" w:rsidRDefault="0056414F">
            <w:pPr>
              <w:widowControl/>
              <w:spacing w:line="360" w:lineRule="exact"/>
              <w:jc w:val="center"/>
              <w:rPr>
                <w:rFonts w:eastAsia="方正仿宋_GBK" w:cs="宋体"/>
                <w:kern w:val="0"/>
                <w:sz w:val="24"/>
              </w:rPr>
            </w:pPr>
            <w:r w:rsidRPr="00814B64">
              <w:rPr>
                <w:rFonts w:eastAsia="方正仿宋_GBK" w:cs="宋体" w:hint="eastAsia"/>
                <w:kern w:val="0"/>
                <w:sz w:val="24"/>
              </w:rPr>
              <w:t>材料科学与工程学院</w:t>
            </w:r>
          </w:p>
        </w:tc>
      </w:tr>
    </w:tbl>
    <w:p w:rsidR="009A45E5" w:rsidRPr="00814B64" w:rsidRDefault="0056414F">
      <w:pPr>
        <w:widowControl/>
        <w:ind w:firstLineChars="200" w:firstLine="643"/>
        <w:jc w:val="left"/>
        <w:rPr>
          <w:rFonts w:eastAsia="方正楷体_GBK"/>
          <w:b/>
          <w:sz w:val="32"/>
          <w:szCs w:val="32"/>
        </w:rPr>
      </w:pPr>
      <w:r w:rsidRPr="00814B64">
        <w:rPr>
          <w:rFonts w:eastAsia="方正楷体_GBK"/>
          <w:b/>
          <w:sz w:val="32"/>
          <w:szCs w:val="32"/>
        </w:rPr>
        <w:t>3.</w:t>
      </w:r>
      <w:r w:rsidRPr="00814B64">
        <w:rPr>
          <w:rFonts w:eastAsia="方正楷体_GBK" w:hint="eastAsia"/>
          <w:b/>
          <w:sz w:val="32"/>
          <w:szCs w:val="32"/>
        </w:rPr>
        <w:t>检查过程</w:t>
      </w:r>
    </w:p>
    <w:p w:rsidR="009A45E5" w:rsidRPr="00814B64" w:rsidRDefault="0056414F">
      <w:pPr>
        <w:spacing w:line="570" w:lineRule="exact"/>
        <w:ind w:firstLineChars="200" w:firstLine="640"/>
        <w:rPr>
          <w:rFonts w:eastAsia="方正仿宋_GBK"/>
          <w:sz w:val="32"/>
          <w:szCs w:val="32"/>
        </w:rPr>
      </w:pPr>
      <w:bookmarkStart w:id="3" w:name="_Hlk168562716"/>
      <w:r w:rsidRPr="00814B64">
        <w:rPr>
          <w:rFonts w:eastAsia="方正仿宋_GBK" w:hint="eastAsia"/>
          <w:sz w:val="32"/>
          <w:szCs w:val="32"/>
        </w:rPr>
        <w:t>（</w:t>
      </w:r>
      <w:r w:rsidRPr="00814B64">
        <w:rPr>
          <w:rFonts w:eastAsia="方正仿宋_GBK" w:hint="eastAsia"/>
          <w:sz w:val="32"/>
          <w:szCs w:val="32"/>
        </w:rPr>
        <w:t>1</w:t>
      </w:r>
      <w:r w:rsidRPr="00814B64">
        <w:rPr>
          <w:rFonts w:eastAsia="方正仿宋_GBK" w:hint="eastAsia"/>
          <w:sz w:val="32"/>
          <w:szCs w:val="32"/>
        </w:rPr>
        <w:t>）发布通知。教学质量监测研究与评估中心于</w:t>
      </w:r>
      <w:r w:rsidRPr="00814B64">
        <w:rPr>
          <w:rFonts w:eastAsia="方正仿宋_GBK"/>
          <w:sz w:val="32"/>
          <w:szCs w:val="32"/>
        </w:rPr>
        <w:t>11</w:t>
      </w:r>
      <w:r w:rsidRPr="00814B64">
        <w:rPr>
          <w:rFonts w:eastAsia="方正仿宋_GBK" w:hint="eastAsia"/>
          <w:sz w:val="32"/>
          <w:szCs w:val="32"/>
        </w:rPr>
        <w:t>月</w:t>
      </w:r>
      <w:r w:rsidRPr="00814B64">
        <w:rPr>
          <w:rFonts w:eastAsia="方正仿宋_GBK"/>
          <w:sz w:val="32"/>
          <w:szCs w:val="32"/>
        </w:rPr>
        <w:t>11</w:t>
      </w:r>
      <w:r w:rsidRPr="00814B64">
        <w:rPr>
          <w:rFonts w:eastAsia="方正仿宋_GBK" w:hint="eastAsia"/>
          <w:sz w:val="32"/>
          <w:szCs w:val="32"/>
        </w:rPr>
        <w:t>日发布通知，明确检查内容、检查范围、组织实施安排和工作要求。</w:t>
      </w:r>
    </w:p>
    <w:bookmarkEnd w:id="3"/>
    <w:p w:rsidR="009A45E5" w:rsidRPr="00814B64" w:rsidRDefault="0056414F">
      <w:pPr>
        <w:spacing w:line="570" w:lineRule="exact"/>
        <w:ind w:firstLineChars="200" w:firstLine="640"/>
        <w:rPr>
          <w:rFonts w:eastAsia="方正仿宋_GBK"/>
          <w:sz w:val="32"/>
          <w:szCs w:val="32"/>
        </w:rPr>
      </w:pPr>
      <w:r w:rsidRPr="00814B64">
        <w:rPr>
          <w:rFonts w:eastAsia="方正仿宋_GBK" w:hint="eastAsia"/>
          <w:sz w:val="32"/>
          <w:szCs w:val="32"/>
        </w:rPr>
        <w:t>（</w:t>
      </w:r>
      <w:r w:rsidRPr="00814B64">
        <w:rPr>
          <w:rFonts w:eastAsia="方正仿宋_GBK" w:hint="eastAsia"/>
          <w:sz w:val="32"/>
          <w:szCs w:val="32"/>
        </w:rPr>
        <w:t>2</w:t>
      </w:r>
      <w:r w:rsidRPr="00814B64">
        <w:rPr>
          <w:rFonts w:eastAsia="方正仿宋_GBK" w:hint="eastAsia"/>
          <w:sz w:val="32"/>
          <w:szCs w:val="32"/>
        </w:rPr>
        <w:t>）院部自查。各院部于第</w:t>
      </w:r>
      <w:r w:rsidRPr="00814B64">
        <w:rPr>
          <w:rFonts w:eastAsia="方正仿宋_GBK"/>
          <w:sz w:val="32"/>
          <w:szCs w:val="32"/>
        </w:rPr>
        <w:t>12</w:t>
      </w:r>
      <w:r w:rsidRPr="00814B64">
        <w:rPr>
          <w:rFonts w:eastAsia="方正仿宋_GBK" w:hint="eastAsia"/>
          <w:sz w:val="32"/>
          <w:szCs w:val="32"/>
        </w:rPr>
        <w:t>周完成自查，形成自查报告。</w:t>
      </w:r>
    </w:p>
    <w:p w:rsidR="009A45E5" w:rsidRPr="00814B64" w:rsidRDefault="0056414F">
      <w:pPr>
        <w:spacing w:line="570" w:lineRule="exact"/>
        <w:ind w:firstLineChars="200" w:firstLine="640"/>
        <w:rPr>
          <w:rFonts w:eastAsia="方正仿宋_GBK"/>
          <w:sz w:val="32"/>
          <w:szCs w:val="32"/>
        </w:rPr>
      </w:pPr>
      <w:r w:rsidRPr="00814B64">
        <w:rPr>
          <w:rFonts w:eastAsia="方正仿宋_GBK" w:hint="eastAsia"/>
          <w:sz w:val="32"/>
          <w:szCs w:val="32"/>
        </w:rPr>
        <w:lastRenderedPageBreak/>
        <w:t>（</w:t>
      </w:r>
      <w:r w:rsidRPr="00814B64">
        <w:rPr>
          <w:rFonts w:eastAsia="方正仿宋_GBK" w:hint="eastAsia"/>
          <w:sz w:val="32"/>
          <w:szCs w:val="32"/>
        </w:rPr>
        <w:t>3</w:t>
      </w:r>
      <w:r w:rsidRPr="00814B64">
        <w:rPr>
          <w:rFonts w:eastAsia="方正仿宋_GBK" w:hint="eastAsia"/>
          <w:sz w:val="32"/>
          <w:szCs w:val="32"/>
        </w:rPr>
        <w:t>）学校检查。校级教学督导委员于第</w:t>
      </w:r>
      <w:r w:rsidRPr="00814B64">
        <w:rPr>
          <w:rFonts w:eastAsia="方正仿宋_GBK"/>
          <w:sz w:val="32"/>
          <w:szCs w:val="32"/>
        </w:rPr>
        <w:t>13</w:t>
      </w:r>
      <w:r w:rsidRPr="00814B64">
        <w:rPr>
          <w:rFonts w:eastAsia="方正仿宋_GBK" w:hint="eastAsia"/>
          <w:sz w:val="32"/>
          <w:szCs w:val="32"/>
        </w:rPr>
        <w:t>周对</w:t>
      </w:r>
      <w:r w:rsidRPr="00814B64">
        <w:rPr>
          <w:rFonts w:eastAsia="方正仿宋_GBK" w:hint="eastAsia"/>
          <w:sz w:val="32"/>
          <w:szCs w:val="32"/>
        </w:rPr>
        <w:t>2</w:t>
      </w:r>
      <w:r w:rsidRPr="00814B64">
        <w:rPr>
          <w:rFonts w:eastAsia="方正仿宋_GBK"/>
          <w:sz w:val="32"/>
          <w:szCs w:val="32"/>
        </w:rPr>
        <w:t>1</w:t>
      </w:r>
      <w:r w:rsidRPr="00814B64">
        <w:rPr>
          <w:rFonts w:eastAsia="方正仿宋_GBK" w:hint="eastAsia"/>
          <w:sz w:val="32"/>
          <w:szCs w:val="32"/>
        </w:rPr>
        <w:t>个院部开展现场检查，每个院部现场检查时间为半天，收集到各方面反馈的教学运行与管理问题和工作建议</w:t>
      </w:r>
      <w:r w:rsidRPr="00814B64">
        <w:rPr>
          <w:rFonts w:eastAsia="方正仿宋_GBK"/>
          <w:sz w:val="32"/>
          <w:szCs w:val="32"/>
        </w:rPr>
        <w:t>190</w:t>
      </w:r>
      <w:r w:rsidRPr="00814B64">
        <w:rPr>
          <w:rFonts w:eastAsia="方正仿宋_GBK" w:hint="eastAsia"/>
          <w:sz w:val="32"/>
          <w:szCs w:val="32"/>
        </w:rPr>
        <w:t>余条。</w:t>
      </w:r>
    </w:p>
    <w:p w:rsidR="009A45E5" w:rsidRPr="00814B64" w:rsidRDefault="0056414F">
      <w:pPr>
        <w:spacing w:line="570" w:lineRule="exact"/>
        <w:ind w:firstLineChars="200" w:firstLine="640"/>
        <w:rPr>
          <w:rFonts w:eastAsia="方正仿宋_GBK"/>
          <w:sz w:val="32"/>
          <w:szCs w:val="32"/>
        </w:rPr>
      </w:pPr>
      <w:bookmarkStart w:id="4" w:name="_Hlk168562834"/>
      <w:r w:rsidRPr="00814B64">
        <w:rPr>
          <w:rFonts w:eastAsia="方正仿宋_GBK" w:hint="eastAsia"/>
          <w:sz w:val="32"/>
          <w:szCs w:val="32"/>
        </w:rPr>
        <w:t>（</w:t>
      </w:r>
      <w:r w:rsidRPr="00814B64">
        <w:rPr>
          <w:rFonts w:eastAsia="方正仿宋_GBK" w:hint="eastAsia"/>
          <w:sz w:val="32"/>
          <w:szCs w:val="32"/>
        </w:rPr>
        <w:t>4</w:t>
      </w:r>
      <w:r w:rsidRPr="00814B64">
        <w:rPr>
          <w:rFonts w:eastAsia="方正仿宋_GBK" w:hint="eastAsia"/>
          <w:sz w:val="32"/>
          <w:szCs w:val="32"/>
        </w:rPr>
        <w:t>）信息反馈。检查小组将检查发现问题梳理汇总，形成《期中教学检查信息反馈表》，及时反馈给院部。</w:t>
      </w:r>
    </w:p>
    <w:p w:rsidR="009A45E5" w:rsidRPr="00814B64" w:rsidRDefault="0056414F">
      <w:pPr>
        <w:spacing w:line="570" w:lineRule="exact"/>
        <w:ind w:firstLineChars="200" w:firstLine="640"/>
        <w:rPr>
          <w:rFonts w:eastAsia="方正仿宋_GBK"/>
          <w:sz w:val="32"/>
          <w:szCs w:val="32"/>
        </w:rPr>
      </w:pPr>
      <w:r w:rsidRPr="00814B64">
        <w:rPr>
          <w:rFonts w:eastAsia="方正仿宋_GBK" w:hint="eastAsia"/>
          <w:sz w:val="32"/>
          <w:szCs w:val="32"/>
        </w:rPr>
        <w:t>（</w:t>
      </w:r>
      <w:r w:rsidRPr="00814B64">
        <w:rPr>
          <w:rFonts w:eastAsia="方正仿宋_GBK" w:hint="eastAsia"/>
          <w:sz w:val="32"/>
          <w:szCs w:val="32"/>
        </w:rPr>
        <w:t>5</w:t>
      </w:r>
      <w:r w:rsidRPr="00814B64">
        <w:rPr>
          <w:rFonts w:eastAsia="方正仿宋_GBK" w:hint="eastAsia"/>
          <w:sz w:val="32"/>
          <w:szCs w:val="32"/>
        </w:rPr>
        <w:t>）院部整改。院部根据检查小组反馈的意见进行整改，并将整改情况反馈到评估中心。</w:t>
      </w:r>
    </w:p>
    <w:p w:rsidR="009A45E5" w:rsidRPr="00814B64" w:rsidRDefault="0056414F">
      <w:pPr>
        <w:spacing w:line="570" w:lineRule="exact"/>
        <w:ind w:firstLineChars="200" w:firstLine="640"/>
        <w:rPr>
          <w:rFonts w:eastAsia="方正仿宋_GBK"/>
          <w:sz w:val="32"/>
          <w:szCs w:val="32"/>
        </w:rPr>
      </w:pPr>
      <w:r w:rsidRPr="00814B64">
        <w:rPr>
          <w:rFonts w:eastAsia="方正仿宋_GBK" w:hint="eastAsia"/>
          <w:sz w:val="32"/>
          <w:szCs w:val="32"/>
        </w:rPr>
        <w:t>（</w:t>
      </w:r>
      <w:r w:rsidRPr="00814B64">
        <w:rPr>
          <w:rFonts w:eastAsia="方正仿宋_GBK" w:hint="eastAsia"/>
          <w:sz w:val="32"/>
          <w:szCs w:val="32"/>
        </w:rPr>
        <w:t>6</w:t>
      </w:r>
      <w:r w:rsidRPr="00814B64">
        <w:rPr>
          <w:rFonts w:eastAsia="方正仿宋_GBK" w:hint="eastAsia"/>
          <w:sz w:val="32"/>
          <w:szCs w:val="32"/>
        </w:rPr>
        <w:t>）分析总结。评估中心对本次专项检查工作进行总结，并形成《</w:t>
      </w:r>
      <w:r w:rsidRPr="00814B64">
        <w:rPr>
          <w:rFonts w:eastAsia="方正仿宋_GBK" w:hint="eastAsia"/>
          <w:sz w:val="32"/>
          <w:szCs w:val="32"/>
        </w:rPr>
        <w:t>202</w:t>
      </w:r>
      <w:r w:rsidRPr="00814B64">
        <w:rPr>
          <w:rFonts w:eastAsia="方正仿宋_GBK"/>
          <w:sz w:val="32"/>
          <w:szCs w:val="32"/>
        </w:rPr>
        <w:t>4</w:t>
      </w:r>
      <w:r w:rsidRPr="00814B64">
        <w:rPr>
          <w:rFonts w:eastAsia="方正仿宋_GBK" w:hint="eastAsia"/>
          <w:sz w:val="32"/>
          <w:szCs w:val="32"/>
        </w:rPr>
        <w:t>年秋期期中教学检查报告》。</w:t>
      </w:r>
    </w:p>
    <w:p w:rsidR="009A45E5" w:rsidRPr="00814B64" w:rsidRDefault="0056414F">
      <w:pPr>
        <w:spacing w:line="570" w:lineRule="exact"/>
        <w:ind w:firstLineChars="200" w:firstLine="640"/>
        <w:rPr>
          <w:rFonts w:eastAsia="方正仿宋_GBK"/>
          <w:sz w:val="32"/>
          <w:szCs w:val="32"/>
        </w:rPr>
      </w:pPr>
      <w:r w:rsidRPr="00814B64">
        <w:rPr>
          <w:rFonts w:eastAsia="方正仿宋_GBK" w:hint="eastAsia"/>
          <w:sz w:val="32"/>
          <w:szCs w:val="32"/>
        </w:rPr>
        <w:t>（</w:t>
      </w:r>
      <w:r w:rsidRPr="00814B64">
        <w:rPr>
          <w:rFonts w:eastAsia="方正仿宋_GBK" w:hint="eastAsia"/>
          <w:sz w:val="32"/>
          <w:szCs w:val="32"/>
        </w:rPr>
        <w:t>7</w:t>
      </w:r>
      <w:r w:rsidRPr="00814B64">
        <w:rPr>
          <w:rFonts w:eastAsia="方正仿宋_GBK" w:hint="eastAsia"/>
          <w:sz w:val="32"/>
          <w:szCs w:val="32"/>
        </w:rPr>
        <w:t>）整改复查。评估中心对院部整改情况进行复查，并将反馈材料存档，最终形成质量监控的闭环。</w:t>
      </w:r>
      <w:bookmarkEnd w:id="4"/>
    </w:p>
    <w:p w:rsidR="009A45E5" w:rsidRPr="00814B64" w:rsidRDefault="0056414F">
      <w:pPr>
        <w:spacing w:beforeLines="30" w:before="93" w:afterLines="30" w:after="93" w:line="570" w:lineRule="exact"/>
        <w:ind w:firstLineChars="200" w:firstLine="643"/>
        <w:outlineLvl w:val="1"/>
        <w:rPr>
          <w:rFonts w:eastAsia="黑体"/>
          <w:b/>
          <w:sz w:val="32"/>
          <w:szCs w:val="32"/>
        </w:rPr>
      </w:pPr>
      <w:bookmarkStart w:id="5" w:name="_Toc144891747"/>
      <w:r w:rsidRPr="00814B64">
        <w:rPr>
          <w:rFonts w:eastAsia="黑体" w:hint="eastAsia"/>
          <w:b/>
          <w:sz w:val="32"/>
          <w:szCs w:val="32"/>
        </w:rPr>
        <w:t>二、期中教学检查信息反馈</w:t>
      </w:r>
      <w:bookmarkEnd w:id="5"/>
    </w:p>
    <w:p w:rsidR="009A45E5" w:rsidRPr="00814B64" w:rsidRDefault="0056414F">
      <w:pPr>
        <w:widowControl/>
        <w:ind w:firstLineChars="200" w:firstLine="640"/>
        <w:rPr>
          <w:rFonts w:eastAsia="方正仿宋_GBK"/>
          <w:sz w:val="32"/>
          <w:szCs w:val="32"/>
        </w:rPr>
      </w:pPr>
      <w:r w:rsidRPr="00814B64">
        <w:rPr>
          <w:rFonts w:eastAsia="方正仿宋_GBK" w:hint="eastAsia"/>
          <w:sz w:val="32"/>
          <w:szCs w:val="32"/>
        </w:rPr>
        <w:t>本次检查按照《期中教学检查评分表》中</w:t>
      </w:r>
      <w:r w:rsidRPr="00814B64">
        <w:rPr>
          <w:rFonts w:eastAsia="方正仿宋_GBK"/>
          <w:sz w:val="32"/>
          <w:szCs w:val="32"/>
        </w:rPr>
        <w:t>12</w:t>
      </w:r>
      <w:r w:rsidRPr="00814B64">
        <w:rPr>
          <w:rFonts w:eastAsia="方正仿宋_GBK" w:hint="eastAsia"/>
          <w:sz w:val="32"/>
          <w:szCs w:val="32"/>
        </w:rPr>
        <w:t>个检查指标进行综合评分。总体来看，机器人工程学院、化学化工学院、教师教育学院、绿色智慧环境学院、财经学院综合评分较高，分别达到</w:t>
      </w:r>
      <w:r w:rsidRPr="00814B64">
        <w:rPr>
          <w:rFonts w:eastAsia="方正仿宋_GBK" w:hint="eastAsia"/>
          <w:sz w:val="32"/>
          <w:szCs w:val="32"/>
        </w:rPr>
        <w:t>92.46</w:t>
      </w:r>
      <w:r w:rsidRPr="00814B64">
        <w:rPr>
          <w:rFonts w:eastAsia="方正仿宋_GBK" w:hint="eastAsia"/>
          <w:sz w:val="32"/>
          <w:szCs w:val="32"/>
        </w:rPr>
        <w:t>、</w:t>
      </w:r>
      <w:r w:rsidRPr="00814B64">
        <w:rPr>
          <w:rFonts w:eastAsia="方正仿宋_GBK" w:hint="eastAsia"/>
          <w:sz w:val="32"/>
          <w:szCs w:val="32"/>
        </w:rPr>
        <w:t>92.16</w:t>
      </w:r>
      <w:r w:rsidRPr="00814B64">
        <w:rPr>
          <w:rFonts w:eastAsia="方正仿宋_GBK" w:hint="eastAsia"/>
          <w:sz w:val="32"/>
          <w:szCs w:val="32"/>
        </w:rPr>
        <w:t>、</w:t>
      </w:r>
      <w:r w:rsidRPr="00814B64">
        <w:rPr>
          <w:rFonts w:eastAsia="方正仿宋_GBK" w:hint="eastAsia"/>
          <w:sz w:val="32"/>
          <w:szCs w:val="32"/>
        </w:rPr>
        <w:t>91.95</w:t>
      </w:r>
      <w:r w:rsidRPr="00814B64">
        <w:rPr>
          <w:rFonts w:eastAsia="方正仿宋_GBK" w:hint="eastAsia"/>
          <w:sz w:val="32"/>
          <w:szCs w:val="32"/>
        </w:rPr>
        <w:t>、</w:t>
      </w:r>
      <w:r w:rsidRPr="00814B64">
        <w:rPr>
          <w:rFonts w:eastAsia="方正仿宋_GBK" w:hint="eastAsia"/>
          <w:sz w:val="32"/>
          <w:szCs w:val="32"/>
        </w:rPr>
        <w:t>91.61</w:t>
      </w:r>
      <w:r w:rsidRPr="00814B64">
        <w:rPr>
          <w:rFonts w:eastAsia="方正仿宋_GBK" w:hint="eastAsia"/>
          <w:sz w:val="32"/>
          <w:szCs w:val="32"/>
        </w:rPr>
        <w:t>、</w:t>
      </w:r>
      <w:r w:rsidRPr="00814B64">
        <w:rPr>
          <w:rFonts w:eastAsia="方正仿宋_GBK" w:hint="eastAsia"/>
          <w:sz w:val="32"/>
          <w:szCs w:val="32"/>
        </w:rPr>
        <w:t>90.83</w:t>
      </w:r>
      <w:r w:rsidRPr="00814B64">
        <w:rPr>
          <w:rFonts w:eastAsia="方正仿宋_GBK" w:hint="eastAsia"/>
          <w:sz w:val="32"/>
          <w:szCs w:val="32"/>
        </w:rPr>
        <w:t>，经学校教学督导委员会评议，上述</w:t>
      </w:r>
      <w:r w:rsidRPr="00814B64">
        <w:rPr>
          <w:rFonts w:eastAsia="方正仿宋_GBK" w:hint="eastAsia"/>
          <w:sz w:val="32"/>
          <w:szCs w:val="32"/>
        </w:rPr>
        <w:t>5</w:t>
      </w:r>
      <w:r w:rsidRPr="00814B64">
        <w:rPr>
          <w:rFonts w:eastAsia="方正仿宋_GBK" w:hint="eastAsia"/>
          <w:sz w:val="32"/>
          <w:szCs w:val="32"/>
        </w:rPr>
        <w:t>个院部本次期中教学检查结果为“优秀”；现代农业与生物工程学院、传媒学院为“合格”，其余院部为“良好”。具体情况如下：</w:t>
      </w:r>
    </w:p>
    <w:p w:rsidR="009A45E5" w:rsidRPr="00814B64" w:rsidRDefault="0056414F">
      <w:pPr>
        <w:jc w:val="center"/>
        <w:rPr>
          <w:rFonts w:ascii="仿宋" w:eastAsia="仿宋" w:hAnsi="仿宋"/>
          <w:sz w:val="28"/>
          <w:szCs w:val="32"/>
        </w:rPr>
      </w:pPr>
      <w:r w:rsidRPr="00814B64">
        <w:rPr>
          <w:noProof/>
        </w:rPr>
        <w:lastRenderedPageBreak/>
        <w:drawing>
          <wp:inline distT="0" distB="0" distL="0" distR="0">
            <wp:extent cx="5201285" cy="6486525"/>
            <wp:effectExtent l="0" t="0" r="1841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1</w:t>
      </w:r>
      <w:r w:rsidRPr="00814B64">
        <w:rPr>
          <w:rFonts w:eastAsia="方正黑体_GBK"/>
          <w:sz w:val="24"/>
        </w:rPr>
        <w:t xml:space="preserve">  </w:t>
      </w:r>
      <w:r w:rsidRPr="00814B64">
        <w:rPr>
          <w:rFonts w:eastAsia="方正黑体_GBK" w:hint="eastAsia"/>
          <w:sz w:val="24"/>
        </w:rPr>
        <w:t>各院部期中教学检查综合得分</w:t>
      </w:r>
    </w:p>
    <w:p w:rsidR="009A45E5" w:rsidRPr="00814B64" w:rsidRDefault="0056414F">
      <w:pPr>
        <w:spacing w:line="400" w:lineRule="exact"/>
        <w:ind w:firstLineChars="200" w:firstLine="480"/>
        <w:rPr>
          <w:rFonts w:eastAsia="方正黑体_GBK"/>
          <w:sz w:val="24"/>
        </w:rPr>
      </w:pPr>
      <w:r w:rsidRPr="00814B64">
        <w:rPr>
          <w:rFonts w:eastAsia="方正黑体_GBK" w:hint="eastAsia"/>
          <w:sz w:val="24"/>
        </w:rPr>
        <w:t>注：</w:t>
      </w:r>
    </w:p>
    <w:p w:rsidR="009A45E5" w:rsidRPr="00814B64" w:rsidRDefault="0056414F">
      <w:pPr>
        <w:spacing w:line="400" w:lineRule="exact"/>
        <w:ind w:firstLineChars="200" w:firstLine="480"/>
        <w:rPr>
          <w:rFonts w:eastAsia="方正黑体_GBK"/>
          <w:sz w:val="24"/>
        </w:rPr>
      </w:pPr>
      <w:r w:rsidRPr="00814B64">
        <w:rPr>
          <w:rFonts w:eastAsia="方正黑体_GBK" w:hint="eastAsia"/>
          <w:sz w:val="24"/>
        </w:rPr>
        <w:t>1</w:t>
      </w:r>
      <w:r w:rsidRPr="00814B64">
        <w:rPr>
          <w:rFonts w:eastAsia="方正黑体_GBK"/>
          <w:sz w:val="24"/>
        </w:rPr>
        <w:t>.</w:t>
      </w:r>
      <w:r w:rsidRPr="00814B64">
        <w:rPr>
          <w:rFonts w:eastAsia="方正黑体_GBK" w:hint="eastAsia"/>
          <w:sz w:val="24"/>
        </w:rPr>
        <w:t>如遇院部没有某些检查项目，最终得分进行加权。</w:t>
      </w:r>
    </w:p>
    <w:p w:rsidR="009A45E5" w:rsidRPr="00814B64" w:rsidRDefault="0056414F">
      <w:pPr>
        <w:spacing w:line="400" w:lineRule="exact"/>
        <w:ind w:firstLineChars="200" w:firstLine="480"/>
        <w:rPr>
          <w:rFonts w:eastAsia="方正黑体_GBK"/>
          <w:sz w:val="24"/>
        </w:rPr>
      </w:pPr>
      <w:r w:rsidRPr="00814B64">
        <w:rPr>
          <w:rFonts w:eastAsia="方正黑体_GBK" w:hint="eastAsia"/>
          <w:sz w:val="24"/>
        </w:rPr>
        <w:t>2</w:t>
      </w:r>
      <w:r w:rsidRPr="00814B64">
        <w:rPr>
          <w:rFonts w:eastAsia="方正黑体_GBK"/>
          <w:sz w:val="24"/>
        </w:rPr>
        <w:t>.</w:t>
      </w:r>
      <w:r w:rsidRPr="00814B64">
        <w:rPr>
          <w:rFonts w:eastAsia="方正黑体_GBK" w:hint="eastAsia"/>
          <w:sz w:val="24"/>
        </w:rPr>
        <w:t>长江科创学院只反馈问题，不进行最终排名。</w:t>
      </w:r>
    </w:p>
    <w:p w:rsidR="00A17B6A" w:rsidRPr="00814B64" w:rsidRDefault="00A17B6A">
      <w:pPr>
        <w:spacing w:line="400" w:lineRule="exact"/>
        <w:ind w:firstLineChars="200" w:firstLine="480"/>
        <w:rPr>
          <w:rFonts w:eastAsia="方正黑体_GBK"/>
          <w:sz w:val="24"/>
        </w:rPr>
      </w:pPr>
    </w:p>
    <w:p w:rsidR="009A45E5" w:rsidRPr="00814B64" w:rsidRDefault="0056414F">
      <w:pPr>
        <w:spacing w:afterLines="50" w:after="156" w:line="400" w:lineRule="exact"/>
        <w:ind w:firstLineChars="200" w:firstLine="640"/>
        <w:jc w:val="left"/>
        <w:rPr>
          <w:rFonts w:eastAsia="方正黑体_GBK"/>
          <w:sz w:val="24"/>
        </w:rPr>
      </w:pPr>
      <w:r w:rsidRPr="00814B64">
        <w:rPr>
          <w:rFonts w:eastAsia="方正仿宋_GBK"/>
          <w:sz w:val="32"/>
          <w:szCs w:val="32"/>
        </w:rPr>
        <w:t>12</w:t>
      </w:r>
      <w:r w:rsidRPr="00814B64">
        <w:rPr>
          <w:rFonts w:eastAsia="方正仿宋_GBK" w:hint="eastAsia"/>
          <w:sz w:val="32"/>
          <w:szCs w:val="32"/>
        </w:rPr>
        <w:t>个指标检查情况分析如下：</w:t>
      </w:r>
    </w:p>
    <w:p w:rsidR="009A45E5" w:rsidRPr="00814B64" w:rsidRDefault="0056414F">
      <w:pPr>
        <w:spacing w:beforeLines="30" w:before="93" w:afterLines="30" w:after="93" w:line="550" w:lineRule="exact"/>
        <w:ind w:firstLineChars="200" w:firstLine="640"/>
        <w:rPr>
          <w:rFonts w:ascii="仿宋" w:eastAsia="仿宋" w:hAnsi="仿宋"/>
          <w:sz w:val="32"/>
          <w:szCs w:val="32"/>
        </w:rPr>
      </w:pPr>
      <w:r w:rsidRPr="00814B64">
        <w:rPr>
          <w:rFonts w:ascii="仿宋" w:eastAsia="仿宋" w:hAnsi="仿宋"/>
          <w:sz w:val="32"/>
          <w:szCs w:val="32"/>
        </w:rPr>
        <w:br w:type="page"/>
      </w:r>
      <w:r w:rsidRPr="00814B64">
        <w:rPr>
          <w:rFonts w:eastAsia="方正楷体_GBK" w:hint="eastAsia"/>
          <w:b/>
          <w:sz w:val="32"/>
          <w:szCs w:val="32"/>
        </w:rPr>
        <w:lastRenderedPageBreak/>
        <w:t>（一）新开课和开新课情况</w:t>
      </w:r>
    </w:p>
    <w:p w:rsidR="009A45E5" w:rsidRPr="00814B64" w:rsidRDefault="00C51ABF">
      <w:pPr>
        <w:ind w:firstLineChars="67" w:firstLine="141"/>
        <w:jc w:val="center"/>
        <w:rPr>
          <w:rFonts w:ascii="仿宋" w:eastAsia="仿宋" w:hAnsi="仿宋"/>
          <w:sz w:val="32"/>
          <w:szCs w:val="32"/>
        </w:rPr>
      </w:pPr>
      <w:r w:rsidRPr="00814B64">
        <w:rPr>
          <w:noProof/>
        </w:rPr>
        <w:drawing>
          <wp:inline distT="0" distB="0" distL="0" distR="0" wp14:anchorId="431D611F" wp14:editId="143A72CE">
            <wp:extent cx="5072332" cy="5891842"/>
            <wp:effectExtent l="0" t="0" r="14605" b="13970"/>
            <wp:docPr id="4" name="图表 4">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sz w:val="24"/>
        </w:rPr>
        <w:t xml:space="preserve">2  </w:t>
      </w:r>
      <w:r w:rsidRPr="00814B64">
        <w:rPr>
          <w:rFonts w:eastAsia="方正黑体_GBK" w:hint="eastAsia"/>
          <w:sz w:val="24"/>
        </w:rPr>
        <w:t>各院部新开课和开新课得分</w:t>
      </w:r>
    </w:p>
    <w:p w:rsidR="009A45E5" w:rsidRPr="00814B64" w:rsidRDefault="0056414F">
      <w:pPr>
        <w:spacing w:line="480" w:lineRule="exact"/>
        <w:ind w:firstLineChars="200" w:firstLine="480"/>
        <w:rPr>
          <w:rFonts w:eastAsia="方正黑体_GBK"/>
          <w:sz w:val="24"/>
        </w:rPr>
      </w:pPr>
      <w:bookmarkStart w:id="6" w:name="_Hlk144886787"/>
      <w:r w:rsidRPr="00814B64">
        <w:rPr>
          <w:rFonts w:eastAsia="方正黑体_GBK" w:hint="eastAsia"/>
          <w:sz w:val="24"/>
        </w:rPr>
        <w:t>注：检查小组评分有</w:t>
      </w:r>
      <w:r w:rsidRPr="00814B64">
        <w:rPr>
          <w:rFonts w:eastAsia="方正黑体_GBK"/>
          <w:sz w:val="24"/>
        </w:rPr>
        <w:t>A</w:t>
      </w:r>
      <w:r w:rsidRPr="00814B64">
        <w:rPr>
          <w:rFonts w:eastAsia="方正黑体_GBK" w:hint="eastAsia"/>
          <w:sz w:val="24"/>
        </w:rPr>
        <w:t>、</w:t>
      </w:r>
      <w:r w:rsidRPr="00814B64">
        <w:rPr>
          <w:rFonts w:eastAsia="方正黑体_GBK" w:hint="eastAsia"/>
          <w:sz w:val="24"/>
        </w:rPr>
        <w:t>B</w:t>
      </w:r>
      <w:r w:rsidRPr="00814B64">
        <w:rPr>
          <w:rFonts w:eastAsia="方正黑体_GBK" w:hint="eastAsia"/>
          <w:sz w:val="24"/>
        </w:rPr>
        <w:t>、</w:t>
      </w:r>
      <w:r w:rsidRPr="00814B64">
        <w:rPr>
          <w:rFonts w:eastAsia="方正黑体_GBK" w:hint="eastAsia"/>
          <w:sz w:val="24"/>
        </w:rPr>
        <w:t>C</w:t>
      </w:r>
      <w:r w:rsidRPr="00814B64">
        <w:rPr>
          <w:rFonts w:eastAsia="方正黑体_GBK" w:hint="eastAsia"/>
          <w:sz w:val="24"/>
        </w:rPr>
        <w:t>、</w:t>
      </w:r>
      <w:r w:rsidRPr="00814B64">
        <w:rPr>
          <w:rFonts w:eastAsia="方正黑体_GBK" w:hint="eastAsia"/>
          <w:sz w:val="24"/>
        </w:rPr>
        <w:t>D</w:t>
      </w:r>
      <w:r w:rsidRPr="00814B64">
        <w:rPr>
          <w:rFonts w:eastAsia="方正黑体_GBK" w:hint="eastAsia"/>
          <w:sz w:val="24"/>
        </w:rPr>
        <w:t>四个选项，分别取</w:t>
      </w:r>
      <w:r w:rsidRPr="00814B64">
        <w:rPr>
          <w:rFonts w:eastAsia="方正黑体_GBK"/>
          <w:sz w:val="24"/>
        </w:rPr>
        <w:t>100</w:t>
      </w:r>
      <w:r w:rsidRPr="00814B64">
        <w:rPr>
          <w:rFonts w:eastAsia="方正黑体_GBK" w:hint="eastAsia"/>
          <w:sz w:val="24"/>
        </w:rPr>
        <w:t>、</w:t>
      </w:r>
      <w:r w:rsidRPr="00814B64">
        <w:rPr>
          <w:rFonts w:eastAsia="方正黑体_GBK"/>
          <w:sz w:val="24"/>
        </w:rPr>
        <w:t>80</w:t>
      </w:r>
      <w:r w:rsidRPr="00814B64">
        <w:rPr>
          <w:rFonts w:eastAsia="方正黑体_GBK" w:hint="eastAsia"/>
          <w:sz w:val="24"/>
        </w:rPr>
        <w:t>、</w:t>
      </w:r>
      <w:r w:rsidRPr="00814B64">
        <w:rPr>
          <w:rFonts w:eastAsia="方正黑体_GBK" w:hint="eastAsia"/>
          <w:sz w:val="24"/>
        </w:rPr>
        <w:t>6</w:t>
      </w:r>
      <w:r w:rsidRPr="00814B64">
        <w:rPr>
          <w:rFonts w:eastAsia="方正黑体_GBK"/>
          <w:sz w:val="24"/>
        </w:rPr>
        <w:t>0</w:t>
      </w:r>
      <w:r w:rsidRPr="00814B64">
        <w:rPr>
          <w:rFonts w:eastAsia="方正黑体_GBK" w:hint="eastAsia"/>
          <w:sz w:val="24"/>
        </w:rPr>
        <w:t>、</w:t>
      </w:r>
      <w:r w:rsidRPr="00814B64">
        <w:rPr>
          <w:rFonts w:eastAsia="方正黑体_GBK"/>
          <w:sz w:val="24"/>
        </w:rPr>
        <w:t>30</w:t>
      </w:r>
      <w:r w:rsidRPr="00814B64">
        <w:rPr>
          <w:rFonts w:eastAsia="方正黑体_GBK" w:hint="eastAsia"/>
          <w:sz w:val="24"/>
        </w:rPr>
        <w:t>分，然后再根据各小组评分差异进行加权，下同。</w:t>
      </w:r>
    </w:p>
    <w:bookmarkEnd w:id="6"/>
    <w:p w:rsidR="009A45E5" w:rsidRPr="00814B64" w:rsidRDefault="0056414F">
      <w:pPr>
        <w:spacing w:line="550" w:lineRule="exact"/>
        <w:ind w:firstLineChars="200" w:firstLine="640"/>
        <w:rPr>
          <w:rFonts w:ascii="仿宋" w:eastAsia="仿宋" w:hAnsi="仿宋"/>
          <w:sz w:val="32"/>
          <w:szCs w:val="32"/>
        </w:rPr>
      </w:pPr>
      <w:r w:rsidRPr="00814B64">
        <w:rPr>
          <w:rFonts w:ascii="仿宋" w:eastAsia="仿宋" w:hAnsi="仿宋" w:hint="eastAsia"/>
          <w:sz w:val="32"/>
          <w:szCs w:val="32"/>
        </w:rPr>
        <w:t>从检查情况来看，大部分院部新开课和开新课教师都进行了试讲，听课记录表填写比较完整、规范。</w:t>
      </w:r>
    </w:p>
    <w:p w:rsidR="009A45E5" w:rsidRPr="00814B64" w:rsidRDefault="0056414F">
      <w:pPr>
        <w:rPr>
          <w:rFonts w:eastAsia="方正仿宋_GBK"/>
          <w:sz w:val="32"/>
          <w:szCs w:val="32"/>
        </w:rPr>
      </w:pP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（二）</w:t>
      </w:r>
      <w:bookmarkStart w:id="7" w:name="_Hlk137565204"/>
      <w:r w:rsidRPr="00814B64">
        <w:rPr>
          <w:rFonts w:eastAsia="方正楷体_GBK" w:hint="eastAsia"/>
          <w:b/>
          <w:sz w:val="32"/>
          <w:szCs w:val="32"/>
        </w:rPr>
        <w:t>调停课情况</w:t>
      </w:r>
      <w:bookmarkEnd w:id="7"/>
    </w:p>
    <w:p w:rsidR="009A45E5" w:rsidRPr="00814B64" w:rsidRDefault="0056414F">
      <w:pPr>
        <w:jc w:val="center"/>
        <w:rPr>
          <w:rFonts w:ascii="仿宋" w:eastAsia="仿宋" w:hAnsi="仿宋"/>
          <w:sz w:val="32"/>
          <w:szCs w:val="32"/>
        </w:rPr>
      </w:pPr>
      <w:r w:rsidRPr="00814B64">
        <w:rPr>
          <w:noProof/>
        </w:rPr>
        <w:drawing>
          <wp:inline distT="0" distB="0" distL="114300" distR="114300">
            <wp:extent cx="4632325" cy="6900545"/>
            <wp:effectExtent l="0" t="0" r="15875" b="14605"/>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sz w:val="24"/>
        </w:rPr>
        <w:t xml:space="preserve">3.1  </w:t>
      </w:r>
      <w:r w:rsidRPr="00814B64">
        <w:rPr>
          <w:rFonts w:eastAsia="方正黑体_GBK" w:hint="eastAsia"/>
          <w:sz w:val="24"/>
        </w:rPr>
        <w:t>各院部调停课比例</w:t>
      </w:r>
    </w:p>
    <w:p w:rsidR="009A45E5" w:rsidRPr="00814B64" w:rsidRDefault="0056414F">
      <w:pPr>
        <w:spacing w:line="550" w:lineRule="exact"/>
        <w:ind w:firstLineChars="200" w:firstLine="480"/>
        <w:rPr>
          <w:rFonts w:eastAsia="方正黑体_GBK"/>
          <w:sz w:val="24"/>
        </w:rPr>
      </w:pPr>
      <w:r w:rsidRPr="00814B64">
        <w:rPr>
          <w:rFonts w:eastAsia="方正黑体_GBK" w:hint="eastAsia"/>
          <w:sz w:val="24"/>
        </w:rPr>
        <w:t>注：该指标数据为“各院部调停课总课时</w:t>
      </w:r>
      <w:r w:rsidRPr="00814B64">
        <w:rPr>
          <w:rFonts w:eastAsia="方正黑体_GBK" w:hint="eastAsia"/>
          <w:sz w:val="24"/>
        </w:rPr>
        <w:t>/</w:t>
      </w:r>
      <w:r w:rsidRPr="00814B64">
        <w:rPr>
          <w:rFonts w:eastAsia="方正黑体_GBK" w:hint="eastAsia"/>
          <w:sz w:val="24"/>
        </w:rPr>
        <w:t>本院部总课时”</w:t>
      </w:r>
    </w:p>
    <w:p w:rsidR="009A45E5" w:rsidRPr="00814B64" w:rsidRDefault="0056414F">
      <w:pPr>
        <w:widowControl/>
        <w:jc w:val="left"/>
        <w:rPr>
          <w:rFonts w:ascii="仿宋" w:eastAsia="仿宋" w:hAnsi="仿宋"/>
          <w:sz w:val="32"/>
          <w:szCs w:val="32"/>
        </w:rPr>
      </w:pPr>
      <w:r w:rsidRPr="00814B64">
        <w:rPr>
          <w:rFonts w:ascii="仿宋" w:eastAsia="仿宋" w:hAnsi="仿宋"/>
          <w:sz w:val="32"/>
          <w:szCs w:val="32"/>
        </w:rPr>
        <w:br w:type="page"/>
      </w:r>
    </w:p>
    <w:p w:rsidR="009A45E5" w:rsidRPr="00814B64" w:rsidRDefault="0056414F">
      <w:pPr>
        <w:ind w:firstLineChars="200" w:firstLine="420"/>
        <w:rPr>
          <w:rFonts w:ascii="仿宋" w:eastAsia="仿宋" w:hAnsi="仿宋"/>
          <w:sz w:val="32"/>
          <w:szCs w:val="32"/>
        </w:rPr>
      </w:pPr>
      <w:r w:rsidRPr="00814B64">
        <w:rPr>
          <w:noProof/>
        </w:rPr>
        <w:lastRenderedPageBreak/>
        <w:drawing>
          <wp:inline distT="0" distB="0" distL="0" distR="0">
            <wp:extent cx="4968240" cy="6607810"/>
            <wp:effectExtent l="0" t="0" r="3810" b="25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sz w:val="24"/>
        </w:rPr>
        <w:t xml:space="preserve">3.2  </w:t>
      </w:r>
      <w:r w:rsidRPr="00814B64">
        <w:rPr>
          <w:rFonts w:eastAsia="方正黑体_GBK" w:hint="eastAsia"/>
          <w:sz w:val="24"/>
        </w:rPr>
        <w:t>各院部调停课情况得分</w:t>
      </w:r>
    </w:p>
    <w:p w:rsidR="009A45E5" w:rsidRPr="00814B64" w:rsidRDefault="0056414F">
      <w:pPr>
        <w:spacing w:line="550" w:lineRule="exact"/>
        <w:ind w:firstLineChars="200" w:firstLine="480"/>
        <w:rPr>
          <w:rFonts w:ascii="仿宋" w:eastAsia="仿宋" w:hAnsi="仿宋"/>
          <w:sz w:val="32"/>
          <w:szCs w:val="32"/>
        </w:rPr>
      </w:pPr>
      <w:r w:rsidRPr="00814B64">
        <w:rPr>
          <w:rFonts w:eastAsia="方正黑体_GBK" w:hint="eastAsia"/>
          <w:sz w:val="24"/>
        </w:rPr>
        <w:t>注：</w:t>
      </w:r>
      <w:proofErr w:type="gramStart"/>
      <w:r w:rsidRPr="00814B64">
        <w:rPr>
          <w:rFonts w:eastAsia="方正黑体_GBK" w:hint="eastAsia"/>
          <w:sz w:val="24"/>
        </w:rPr>
        <w:t>本项按调停课</w:t>
      </w:r>
      <w:proofErr w:type="gramEnd"/>
      <w:r w:rsidRPr="00814B64">
        <w:rPr>
          <w:rFonts w:eastAsia="方正黑体_GBK" w:hint="eastAsia"/>
          <w:sz w:val="24"/>
        </w:rPr>
        <w:t>比例赋分，最低分为</w:t>
      </w:r>
      <w:r w:rsidRPr="00814B64">
        <w:rPr>
          <w:rFonts w:eastAsia="方正黑体_GBK" w:hint="eastAsia"/>
          <w:sz w:val="24"/>
        </w:rPr>
        <w:t>6</w:t>
      </w:r>
      <w:r w:rsidRPr="00814B64">
        <w:rPr>
          <w:rFonts w:eastAsia="方正黑体_GBK"/>
          <w:sz w:val="24"/>
        </w:rPr>
        <w:t>0</w:t>
      </w:r>
      <w:r w:rsidRPr="00814B64">
        <w:rPr>
          <w:rFonts w:eastAsia="方正黑体_GBK" w:hint="eastAsia"/>
          <w:sz w:val="24"/>
        </w:rPr>
        <w:t>分。</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从教务处提供的数据看，大部分院部调停课比例较高。</w:t>
      </w:r>
    </w:p>
    <w:p w:rsidR="009A45E5" w:rsidRPr="00814B64" w:rsidRDefault="0056414F">
      <w:pPr>
        <w:ind w:firstLineChars="200" w:firstLine="640"/>
        <w:rPr>
          <w:rFonts w:eastAsia="方正仿宋_GBK"/>
          <w:sz w:val="32"/>
          <w:szCs w:val="32"/>
        </w:rPr>
      </w:pP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（三）教风学风情况</w:t>
      </w:r>
    </w:p>
    <w:p w:rsidR="009A45E5" w:rsidRPr="00814B64" w:rsidRDefault="007E069A">
      <w:pPr>
        <w:jc w:val="center"/>
        <w:rPr>
          <w:rFonts w:ascii="仿宋" w:eastAsia="仿宋" w:hAnsi="仿宋"/>
          <w:sz w:val="28"/>
          <w:szCs w:val="32"/>
        </w:rPr>
      </w:pPr>
      <w:r w:rsidRPr="00814B64">
        <w:rPr>
          <w:noProof/>
        </w:rPr>
        <w:drawing>
          <wp:inline distT="0" distB="0" distL="0" distR="0" wp14:anchorId="516D805F" wp14:editId="40B74078">
            <wp:extent cx="5084445" cy="6219645"/>
            <wp:effectExtent l="0" t="0" r="1905" b="10160"/>
            <wp:docPr id="6" name="图表 6">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sz w:val="24"/>
        </w:rPr>
        <w:t xml:space="preserve">4  </w:t>
      </w:r>
      <w:r w:rsidRPr="00814B64">
        <w:rPr>
          <w:rFonts w:eastAsia="方正黑体_GBK" w:hint="eastAsia"/>
          <w:sz w:val="24"/>
        </w:rPr>
        <w:t>各院部教风学风情况得分</w:t>
      </w:r>
    </w:p>
    <w:p w:rsidR="009A45E5" w:rsidRPr="00814B64" w:rsidRDefault="0056414F">
      <w:pPr>
        <w:spacing w:line="550" w:lineRule="exact"/>
        <w:ind w:firstLineChars="200" w:firstLine="640"/>
        <w:rPr>
          <w:rFonts w:eastAsia="方正楷体_GBK"/>
          <w:b/>
          <w:sz w:val="32"/>
          <w:szCs w:val="32"/>
        </w:rPr>
      </w:pPr>
      <w:r w:rsidRPr="00814B64">
        <w:rPr>
          <w:rFonts w:ascii="仿宋" w:eastAsia="仿宋" w:hAnsi="仿宋" w:hint="eastAsia"/>
          <w:sz w:val="32"/>
          <w:szCs w:val="32"/>
        </w:rPr>
        <w:t>从教学督导委员在日常巡查、听课和学生座谈会等过程中掌握的情况来看，大部分院部教师和学生遵守教学纪律，在教学过程中的精神面貌、工作和学习态度、学习效果较好。</w:t>
      </w:r>
    </w:p>
    <w:p w:rsidR="007E069A" w:rsidRPr="00814B64" w:rsidRDefault="007E069A">
      <w:pPr>
        <w:widowControl/>
        <w:jc w:val="left"/>
        <w:rPr>
          <w:rFonts w:eastAsia="方正楷体_GBK"/>
          <w:b/>
          <w:sz w:val="32"/>
          <w:szCs w:val="32"/>
        </w:rPr>
      </w:pPr>
      <w:r w:rsidRPr="00814B64">
        <w:rPr>
          <w:rFonts w:eastAsia="方正楷体_GBK"/>
          <w:b/>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（四）实验室运行管理情况</w:t>
      </w:r>
    </w:p>
    <w:p w:rsidR="009A45E5" w:rsidRPr="00814B64" w:rsidRDefault="007E069A">
      <w:pPr>
        <w:jc w:val="center"/>
        <w:rPr>
          <w:rFonts w:ascii="仿宋" w:eastAsia="仿宋" w:hAnsi="仿宋"/>
          <w:sz w:val="28"/>
          <w:szCs w:val="32"/>
        </w:rPr>
      </w:pPr>
      <w:r w:rsidRPr="00814B64">
        <w:rPr>
          <w:noProof/>
        </w:rPr>
        <w:drawing>
          <wp:inline distT="0" distB="0" distL="0" distR="0" wp14:anchorId="5C0FEA1F" wp14:editId="7E3D58BB">
            <wp:extent cx="5278120" cy="6392174"/>
            <wp:effectExtent l="0" t="0" r="17780" b="8890"/>
            <wp:docPr id="7" name="图表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5</w:t>
      </w:r>
      <w:r w:rsidRPr="00814B64">
        <w:rPr>
          <w:rFonts w:eastAsia="方正黑体_GBK"/>
          <w:sz w:val="24"/>
        </w:rPr>
        <w:t xml:space="preserve">  </w:t>
      </w:r>
      <w:r w:rsidRPr="00814B64">
        <w:rPr>
          <w:rFonts w:eastAsia="方正黑体_GBK" w:hint="eastAsia"/>
          <w:sz w:val="24"/>
        </w:rPr>
        <w:t>各院部实验室运行管理情况得分</w:t>
      </w:r>
    </w:p>
    <w:p w:rsidR="009A45E5" w:rsidRPr="00814B64" w:rsidRDefault="0056414F">
      <w:pPr>
        <w:spacing w:line="550" w:lineRule="exact"/>
        <w:ind w:firstLineChars="200" w:firstLine="640"/>
        <w:rPr>
          <w:rFonts w:ascii="仿宋" w:eastAsia="仿宋" w:hAnsi="仿宋"/>
          <w:sz w:val="32"/>
          <w:szCs w:val="32"/>
        </w:rPr>
      </w:pPr>
      <w:r w:rsidRPr="00814B64">
        <w:rPr>
          <w:rFonts w:ascii="仿宋" w:eastAsia="仿宋" w:hAnsi="仿宋" w:hint="eastAsia"/>
          <w:sz w:val="32"/>
          <w:szCs w:val="32"/>
        </w:rPr>
        <w:t>现场检查情况来看，多数院部实验（实训室）比较清洁整齐，安全管理比较到位，设备使用记录填写规范。</w:t>
      </w:r>
    </w:p>
    <w:p w:rsidR="009A45E5" w:rsidRPr="00814B64" w:rsidRDefault="0056414F">
      <w:pPr>
        <w:widowControl/>
        <w:jc w:val="left"/>
        <w:rPr>
          <w:rFonts w:eastAsia="方正楷体_GBK"/>
          <w:b/>
          <w:sz w:val="32"/>
          <w:szCs w:val="32"/>
        </w:rPr>
      </w:pPr>
      <w:r w:rsidRPr="00814B64">
        <w:rPr>
          <w:rFonts w:eastAsia="方正楷体_GBK"/>
          <w:b/>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（五）教研活动开展情况</w:t>
      </w:r>
    </w:p>
    <w:p w:rsidR="009A45E5" w:rsidRPr="00814B64" w:rsidRDefault="00E96740">
      <w:pPr>
        <w:jc w:val="center"/>
        <w:rPr>
          <w:rFonts w:ascii="仿宋" w:eastAsia="仿宋" w:hAnsi="仿宋"/>
          <w:sz w:val="28"/>
          <w:szCs w:val="32"/>
        </w:rPr>
      </w:pPr>
      <w:r w:rsidRPr="00814B64">
        <w:rPr>
          <w:noProof/>
        </w:rPr>
        <w:drawing>
          <wp:inline distT="0" distB="0" distL="0" distR="0" wp14:anchorId="687C8A32" wp14:editId="6C5899EC">
            <wp:extent cx="5189220" cy="6150634"/>
            <wp:effectExtent l="0" t="0" r="11430" b="2540"/>
            <wp:docPr id="9" name="图表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6</w:t>
      </w:r>
      <w:r w:rsidRPr="00814B64">
        <w:rPr>
          <w:rFonts w:eastAsia="方正黑体_GBK"/>
          <w:sz w:val="24"/>
        </w:rPr>
        <w:t xml:space="preserve">  </w:t>
      </w:r>
      <w:r w:rsidRPr="00814B64">
        <w:rPr>
          <w:rFonts w:eastAsia="方正黑体_GBK" w:hint="eastAsia"/>
          <w:sz w:val="24"/>
        </w:rPr>
        <w:t>各院部教研活动开展情况得分</w:t>
      </w:r>
    </w:p>
    <w:p w:rsidR="009A45E5" w:rsidRPr="00814B64" w:rsidRDefault="0056414F">
      <w:pPr>
        <w:spacing w:line="550" w:lineRule="exact"/>
        <w:ind w:firstLineChars="200" w:firstLine="640"/>
        <w:rPr>
          <w:rFonts w:eastAsia="方正仿宋_GBK"/>
          <w:sz w:val="32"/>
          <w:szCs w:val="32"/>
        </w:rPr>
      </w:pPr>
      <w:r w:rsidRPr="00814B64">
        <w:rPr>
          <w:rFonts w:ascii="仿宋" w:eastAsia="仿宋" w:hAnsi="仿宋" w:hint="eastAsia"/>
          <w:sz w:val="32"/>
          <w:szCs w:val="32"/>
        </w:rPr>
        <w:t>从检查情况来看，大部分院部基层教学组织有教研活动计划、有序开展了教研活动。部分教研室教研活动内容丰富、形式多样。</w:t>
      </w:r>
      <w:r w:rsidRPr="00814B64">
        <w:rPr>
          <w:rFonts w:ascii="仿宋" w:eastAsia="仿宋" w:hAnsi="仿宋"/>
          <w:sz w:val="32"/>
          <w:szCs w:val="32"/>
        </w:rPr>
        <w:t xml:space="preserve"> </w:t>
      </w: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（六）教学质量保障情况</w:t>
      </w:r>
    </w:p>
    <w:p w:rsidR="009A45E5" w:rsidRPr="00814B64" w:rsidRDefault="00572AA8">
      <w:pPr>
        <w:jc w:val="center"/>
        <w:rPr>
          <w:rFonts w:ascii="仿宋" w:eastAsia="仿宋" w:hAnsi="仿宋"/>
          <w:sz w:val="28"/>
          <w:szCs w:val="32"/>
        </w:rPr>
      </w:pPr>
      <w:r w:rsidRPr="00814B64">
        <w:rPr>
          <w:noProof/>
        </w:rPr>
        <w:drawing>
          <wp:inline distT="0" distB="0" distL="0" distR="0" wp14:anchorId="15A5602D" wp14:editId="09C96831">
            <wp:extent cx="5189220" cy="5607170"/>
            <wp:effectExtent l="0" t="0" r="11430" b="12700"/>
            <wp:docPr id="10" name="图表 1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7</w:t>
      </w:r>
      <w:r w:rsidRPr="00814B64">
        <w:rPr>
          <w:rFonts w:eastAsia="方正黑体_GBK"/>
          <w:sz w:val="24"/>
        </w:rPr>
        <w:t xml:space="preserve"> </w:t>
      </w:r>
      <w:r w:rsidRPr="00814B64">
        <w:rPr>
          <w:rFonts w:eastAsia="方正黑体_GBK" w:hint="eastAsia"/>
          <w:sz w:val="24"/>
        </w:rPr>
        <w:t>各院部教学质量保障情况得分</w:t>
      </w:r>
    </w:p>
    <w:p w:rsidR="009A45E5" w:rsidRPr="00814B64" w:rsidRDefault="0056414F">
      <w:pPr>
        <w:spacing w:line="560" w:lineRule="exact"/>
        <w:ind w:firstLineChars="200" w:firstLine="640"/>
        <w:rPr>
          <w:rFonts w:ascii="仿宋" w:eastAsia="仿宋" w:hAnsi="仿宋"/>
          <w:sz w:val="32"/>
          <w:szCs w:val="32"/>
        </w:rPr>
      </w:pPr>
      <w:r w:rsidRPr="00814B64">
        <w:rPr>
          <w:rFonts w:ascii="仿宋" w:eastAsia="仿宋" w:hAnsi="仿宋" w:hint="eastAsia"/>
          <w:sz w:val="32"/>
          <w:szCs w:val="32"/>
        </w:rPr>
        <w:t>从检查情况来看，多数院部有完善的教学质量保障制度，并严格按照制度实施质量保障，效果较好。对毕业论文选题审查、盲审、答辩等管理，对试卷质量审查，课程考试考查管理，以及其他教学运行等工作都有自查、自纠痕迹。</w:t>
      </w:r>
      <w:bookmarkStart w:id="8" w:name="_Hlk135389511"/>
    </w:p>
    <w:p w:rsidR="009A45E5" w:rsidRPr="00814B64" w:rsidRDefault="0056414F">
      <w:pPr>
        <w:spacing w:line="560" w:lineRule="exact"/>
        <w:ind w:firstLineChars="200" w:firstLine="640"/>
        <w:rPr>
          <w:rFonts w:eastAsia="方正仿宋_GBK"/>
          <w:sz w:val="32"/>
          <w:szCs w:val="32"/>
        </w:rPr>
      </w:pP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（七）</w:t>
      </w:r>
      <w:bookmarkEnd w:id="8"/>
      <w:r w:rsidRPr="00814B64">
        <w:rPr>
          <w:rFonts w:eastAsia="方正楷体_GBK" w:hint="eastAsia"/>
          <w:b/>
          <w:sz w:val="32"/>
          <w:szCs w:val="32"/>
        </w:rPr>
        <w:t>领导和教师听课情况</w:t>
      </w:r>
    </w:p>
    <w:p w:rsidR="009A45E5" w:rsidRPr="00814B64" w:rsidRDefault="00572AA8">
      <w:pPr>
        <w:jc w:val="center"/>
        <w:rPr>
          <w:rFonts w:ascii="仿宋" w:eastAsia="仿宋" w:hAnsi="仿宋"/>
          <w:sz w:val="28"/>
          <w:szCs w:val="32"/>
        </w:rPr>
      </w:pPr>
      <w:r w:rsidRPr="00814B64">
        <w:rPr>
          <w:noProof/>
        </w:rPr>
        <w:drawing>
          <wp:inline distT="0" distB="0" distL="0" distR="0" wp14:anchorId="3FF5B534" wp14:editId="2C05432D">
            <wp:extent cx="5250180" cy="6176513"/>
            <wp:effectExtent l="0" t="0" r="7620" b="15240"/>
            <wp:docPr id="15" name="图表 1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8</w:t>
      </w:r>
      <w:r w:rsidRPr="00814B64">
        <w:rPr>
          <w:rFonts w:eastAsia="方正黑体_GBK"/>
          <w:sz w:val="24"/>
        </w:rPr>
        <w:t xml:space="preserve">  </w:t>
      </w:r>
      <w:r w:rsidRPr="00814B64">
        <w:rPr>
          <w:rFonts w:eastAsia="方正黑体_GBK" w:hint="eastAsia"/>
          <w:sz w:val="24"/>
        </w:rPr>
        <w:t>各院部领导和教师听课情况得分</w:t>
      </w:r>
    </w:p>
    <w:p w:rsidR="009A45E5" w:rsidRPr="00814B64" w:rsidRDefault="0056414F">
      <w:pPr>
        <w:spacing w:line="550" w:lineRule="exact"/>
        <w:ind w:firstLineChars="200" w:firstLine="640"/>
        <w:rPr>
          <w:rFonts w:eastAsia="方正仿宋_GBK"/>
          <w:sz w:val="32"/>
          <w:szCs w:val="32"/>
        </w:rPr>
      </w:pPr>
      <w:r w:rsidRPr="00814B64">
        <w:rPr>
          <w:rFonts w:ascii="仿宋" w:eastAsia="仿宋" w:hAnsi="仿宋" w:hint="eastAsia"/>
          <w:sz w:val="32"/>
          <w:szCs w:val="32"/>
        </w:rPr>
        <w:t>从检查情况来看，多数院部领导、系（教研室）主任、教师、督导员、辅导员都按时完成了听课记录任务，听课记录表填写完整、规范。</w:t>
      </w: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（八）教师教学能力提升情况</w:t>
      </w:r>
    </w:p>
    <w:p w:rsidR="009A45E5" w:rsidRPr="00814B64" w:rsidRDefault="00572AA8">
      <w:pPr>
        <w:jc w:val="center"/>
        <w:rPr>
          <w:rFonts w:ascii="仿宋" w:eastAsia="仿宋" w:hAnsi="仿宋"/>
          <w:sz w:val="28"/>
          <w:szCs w:val="32"/>
        </w:rPr>
      </w:pPr>
      <w:r w:rsidRPr="00814B64">
        <w:rPr>
          <w:noProof/>
        </w:rPr>
        <w:drawing>
          <wp:inline distT="0" distB="0" distL="0" distR="0" wp14:anchorId="56617132" wp14:editId="09C89985">
            <wp:extent cx="5113020" cy="6478438"/>
            <wp:effectExtent l="0" t="0" r="11430" b="17780"/>
            <wp:docPr id="17" name="图表 17">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9</w:t>
      </w:r>
      <w:r w:rsidRPr="00814B64">
        <w:rPr>
          <w:rFonts w:eastAsia="方正黑体_GBK"/>
          <w:sz w:val="24"/>
        </w:rPr>
        <w:t xml:space="preserve">  </w:t>
      </w:r>
      <w:r w:rsidRPr="00814B64">
        <w:rPr>
          <w:rFonts w:eastAsia="方正黑体_GBK" w:hint="eastAsia"/>
          <w:sz w:val="24"/>
        </w:rPr>
        <w:t>各院部教师教学能力提升情况得分</w:t>
      </w:r>
    </w:p>
    <w:p w:rsidR="009A45E5" w:rsidRPr="00814B64" w:rsidRDefault="0056414F">
      <w:pPr>
        <w:spacing w:line="550" w:lineRule="exact"/>
        <w:ind w:firstLineChars="200" w:firstLine="640"/>
        <w:rPr>
          <w:rFonts w:ascii="仿宋" w:eastAsia="仿宋" w:hAnsi="仿宋"/>
          <w:sz w:val="32"/>
          <w:szCs w:val="32"/>
        </w:rPr>
      </w:pPr>
      <w:r w:rsidRPr="00814B64">
        <w:rPr>
          <w:rFonts w:ascii="仿宋" w:eastAsia="仿宋" w:hAnsi="仿宋" w:hint="eastAsia"/>
          <w:sz w:val="32"/>
          <w:szCs w:val="32"/>
        </w:rPr>
        <w:t>从检查情况来看，多数院部针对青年教师和课堂质量评价排名靠后教师均采取帮扶措施，取得了一定的效果。</w:t>
      </w:r>
    </w:p>
    <w:p w:rsidR="009A45E5" w:rsidRPr="00814B64" w:rsidRDefault="0056414F">
      <w:pPr>
        <w:spacing w:line="550" w:lineRule="exact"/>
        <w:rPr>
          <w:rFonts w:ascii="仿宋" w:eastAsia="仿宋" w:hAnsi="仿宋"/>
          <w:sz w:val="32"/>
          <w:szCs w:val="32"/>
        </w:rPr>
      </w:pPr>
      <w:r w:rsidRPr="00814B64">
        <w:rPr>
          <w:rFonts w:ascii="仿宋" w:eastAsia="仿宋" w:hAnsi="仿宋"/>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（九）</w:t>
      </w:r>
      <w:bookmarkStart w:id="9" w:name="_Hlk139218636"/>
      <w:r w:rsidRPr="00814B64">
        <w:rPr>
          <w:rFonts w:eastAsia="方正楷体_GBK" w:hint="eastAsia"/>
          <w:b/>
          <w:sz w:val="32"/>
          <w:szCs w:val="32"/>
        </w:rPr>
        <w:t>学生对教学的总体满意度情况</w:t>
      </w:r>
      <w:bookmarkEnd w:id="9"/>
    </w:p>
    <w:p w:rsidR="009A45E5" w:rsidRPr="00814B64" w:rsidRDefault="00572AA8">
      <w:pPr>
        <w:ind w:firstLineChars="67" w:firstLine="141"/>
        <w:jc w:val="center"/>
      </w:pPr>
      <w:r w:rsidRPr="00814B64">
        <w:rPr>
          <w:noProof/>
        </w:rPr>
        <w:drawing>
          <wp:inline distT="0" distB="0" distL="0" distR="0" wp14:anchorId="3861EFDA" wp14:editId="1DA1FA7B">
            <wp:extent cx="5128260" cy="5831456"/>
            <wp:effectExtent l="0" t="0" r="15240" b="17145"/>
            <wp:docPr id="19" name="图表 19">
              <a:extLst xmlns:a="http://schemas.openxmlformats.org/drawingml/2006/main">
                <a:ext uri="{FF2B5EF4-FFF2-40B4-BE49-F238E27FC236}">
                  <a16:creationId xmlns:a16="http://schemas.microsoft.com/office/drawing/2014/main" id="{00000000-0008-0000-0A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1</w:t>
      </w:r>
      <w:r w:rsidR="00814B64" w:rsidRPr="00814B64">
        <w:rPr>
          <w:rFonts w:eastAsia="方正黑体_GBK"/>
          <w:sz w:val="24"/>
        </w:rPr>
        <w:t>0</w:t>
      </w:r>
      <w:r w:rsidRPr="00814B64">
        <w:rPr>
          <w:rFonts w:eastAsia="方正黑体_GBK"/>
          <w:sz w:val="24"/>
        </w:rPr>
        <w:t xml:space="preserve">  </w:t>
      </w:r>
      <w:r w:rsidRPr="00814B64">
        <w:rPr>
          <w:rFonts w:eastAsia="方正黑体_GBK" w:hint="eastAsia"/>
          <w:sz w:val="24"/>
        </w:rPr>
        <w:t>各院部学生对教学的总体满意度情况得分</w:t>
      </w:r>
    </w:p>
    <w:p w:rsidR="009A45E5" w:rsidRPr="00814B64" w:rsidRDefault="0056414F">
      <w:pPr>
        <w:spacing w:line="460" w:lineRule="exact"/>
        <w:ind w:firstLineChars="200" w:firstLine="560"/>
        <w:rPr>
          <w:rFonts w:eastAsia="仿宋"/>
          <w:sz w:val="28"/>
          <w:szCs w:val="32"/>
        </w:rPr>
      </w:pPr>
      <w:r w:rsidRPr="00814B64">
        <w:rPr>
          <w:rFonts w:eastAsia="仿宋" w:hint="eastAsia"/>
          <w:sz w:val="28"/>
          <w:szCs w:val="32"/>
        </w:rPr>
        <w:t>注</w:t>
      </w:r>
      <w:r w:rsidRPr="00814B64">
        <w:rPr>
          <w:rFonts w:eastAsia="仿宋" w:hint="eastAsia"/>
          <w:sz w:val="28"/>
          <w:szCs w:val="32"/>
        </w:rPr>
        <w:t>:</w:t>
      </w:r>
      <w:r w:rsidRPr="00814B64">
        <w:rPr>
          <w:rFonts w:eastAsia="仿宋" w:hint="eastAsia"/>
          <w:sz w:val="28"/>
          <w:szCs w:val="32"/>
        </w:rPr>
        <w:t>（</w:t>
      </w:r>
      <w:r w:rsidRPr="00814B64">
        <w:rPr>
          <w:rFonts w:eastAsia="仿宋" w:hint="eastAsia"/>
          <w:sz w:val="28"/>
          <w:szCs w:val="32"/>
        </w:rPr>
        <w:t>1</w:t>
      </w:r>
      <w:r w:rsidRPr="00814B64">
        <w:rPr>
          <w:rFonts w:eastAsia="仿宋" w:hint="eastAsia"/>
          <w:sz w:val="28"/>
          <w:szCs w:val="32"/>
        </w:rPr>
        <w:t>）本项目是学生对学习收获、课程安排、教师授课、教学条件、教学管理</w:t>
      </w:r>
      <w:r w:rsidRPr="00814B64">
        <w:rPr>
          <w:rFonts w:eastAsia="仿宋" w:hint="eastAsia"/>
          <w:sz w:val="28"/>
          <w:szCs w:val="32"/>
        </w:rPr>
        <w:t>5</w:t>
      </w:r>
      <w:r w:rsidRPr="00814B64">
        <w:rPr>
          <w:rFonts w:eastAsia="仿宋" w:hint="eastAsia"/>
          <w:sz w:val="28"/>
          <w:szCs w:val="32"/>
        </w:rPr>
        <w:t>个项目的综合得分。</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从各院部学生座谈会及问卷调查情况看，学生对教学的总体满意度为84.66%。</w:t>
      </w:r>
    </w:p>
    <w:p w:rsidR="009A45E5" w:rsidRPr="00814B64" w:rsidRDefault="0056414F">
      <w:pPr>
        <w:rPr>
          <w:rFonts w:eastAsia="方正仿宋_GBK"/>
          <w:sz w:val="32"/>
          <w:szCs w:val="32"/>
        </w:rPr>
      </w:pPr>
      <w:r w:rsidRPr="00814B64">
        <w:rPr>
          <w:rFonts w:eastAsia="方正仿宋_GBK"/>
          <w:sz w:val="32"/>
          <w:szCs w:val="32"/>
        </w:rPr>
        <w:br w:type="page"/>
      </w:r>
    </w:p>
    <w:p w:rsidR="009A45E5" w:rsidRPr="00814B64" w:rsidRDefault="0056414F">
      <w:pPr>
        <w:spacing w:beforeLines="30" w:before="93" w:afterLines="30" w:after="93" w:line="550" w:lineRule="exact"/>
        <w:ind w:firstLineChars="200" w:firstLine="643"/>
        <w:rPr>
          <w:rFonts w:eastAsia="方正楷体_GBK"/>
          <w:b/>
          <w:sz w:val="32"/>
          <w:szCs w:val="32"/>
        </w:rPr>
      </w:pPr>
      <w:r w:rsidRPr="00814B64">
        <w:rPr>
          <w:rFonts w:eastAsia="方正楷体_GBK" w:hint="eastAsia"/>
          <w:b/>
          <w:sz w:val="32"/>
          <w:szCs w:val="32"/>
        </w:rPr>
        <w:lastRenderedPageBreak/>
        <w:t>（十）特色亮点工作情况</w:t>
      </w:r>
    </w:p>
    <w:p w:rsidR="009A45E5" w:rsidRPr="00814B64" w:rsidRDefault="00572AA8">
      <w:pPr>
        <w:jc w:val="center"/>
        <w:rPr>
          <w:rFonts w:ascii="仿宋" w:eastAsia="仿宋" w:hAnsi="仿宋"/>
          <w:sz w:val="28"/>
          <w:szCs w:val="32"/>
        </w:rPr>
      </w:pPr>
      <w:r w:rsidRPr="00814B64">
        <w:rPr>
          <w:noProof/>
        </w:rPr>
        <w:drawing>
          <wp:inline distT="0" distB="0" distL="0" distR="0" wp14:anchorId="6F5D8070" wp14:editId="559D86F9">
            <wp:extent cx="5189220" cy="5555411"/>
            <wp:effectExtent l="0" t="0" r="11430" b="7620"/>
            <wp:docPr id="23" name="图表 2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1</w:t>
      </w:r>
      <w:r w:rsidR="00814B64" w:rsidRPr="00814B64">
        <w:rPr>
          <w:rFonts w:eastAsia="方正黑体_GBK"/>
          <w:sz w:val="24"/>
        </w:rPr>
        <w:t>1</w:t>
      </w:r>
      <w:r w:rsidRPr="00814B64">
        <w:rPr>
          <w:rFonts w:eastAsia="方正黑体_GBK"/>
          <w:sz w:val="24"/>
        </w:rPr>
        <w:t xml:space="preserve"> </w:t>
      </w:r>
      <w:r w:rsidRPr="00814B64">
        <w:rPr>
          <w:rFonts w:eastAsia="方正黑体_GBK" w:hint="eastAsia"/>
          <w:sz w:val="24"/>
        </w:rPr>
        <w:t>各院部特色亮点工作情况得分</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各院部在教学管理、教学改革与质量工程、人才培养等方面都形成了自己的特色或亮点。</w:t>
      </w:r>
      <w:r w:rsidRPr="00814B64">
        <w:rPr>
          <w:rFonts w:ascii="方正仿宋_GBK" w:eastAsia="方正仿宋_GBK" w:hAnsi="华文楷体" w:cs="华文楷体" w:hint="eastAsia"/>
          <w:sz w:val="32"/>
          <w:szCs w:val="32"/>
        </w:rPr>
        <w:t>文学院聚焦师范生开展职业能力训练。电子信息工程学院与企业深度融合，推进</w:t>
      </w:r>
      <w:r w:rsidRPr="00814B64">
        <w:rPr>
          <w:rFonts w:ascii="方正仿宋_GBK" w:eastAsia="方正仿宋_GBK" w:hAnsi="华文楷体" w:cs="华文楷体"/>
          <w:sz w:val="32"/>
          <w:szCs w:val="32"/>
        </w:rPr>
        <w:t>I</w:t>
      </w:r>
      <w:r w:rsidRPr="00814B64">
        <w:rPr>
          <w:rFonts w:ascii="方正仿宋_GBK" w:eastAsia="方正仿宋_GBK" w:hAnsi="华文楷体" w:cs="华文楷体" w:hint="eastAsia"/>
          <w:sz w:val="32"/>
          <w:szCs w:val="32"/>
        </w:rPr>
        <w:t>TC产业学院建设。数学与统计</w:t>
      </w:r>
      <w:proofErr w:type="gramStart"/>
      <w:r w:rsidRPr="00814B64">
        <w:rPr>
          <w:rFonts w:ascii="方正仿宋_GBK" w:eastAsia="方正仿宋_GBK" w:hAnsi="华文楷体" w:cs="华文楷体" w:hint="eastAsia"/>
          <w:sz w:val="32"/>
          <w:szCs w:val="32"/>
        </w:rPr>
        <w:t>学院师</w:t>
      </w:r>
      <w:proofErr w:type="gramEnd"/>
      <w:r w:rsidRPr="00814B64">
        <w:rPr>
          <w:rFonts w:ascii="方正仿宋_GBK" w:eastAsia="方正仿宋_GBK" w:hAnsi="华文楷体" w:cs="华文楷体" w:hint="eastAsia"/>
          <w:sz w:val="32"/>
          <w:szCs w:val="32"/>
        </w:rPr>
        <w:t>开展跨学科融合团队、拔尖人才天元班建设。教师教育学院依托乡村教育展览馆、结</w:t>
      </w:r>
      <w:r w:rsidRPr="00814B64">
        <w:rPr>
          <w:rFonts w:ascii="方正仿宋_GBK" w:eastAsia="方正仿宋_GBK" w:hAnsi="华文楷体" w:cs="华文楷体" w:hint="eastAsia"/>
          <w:sz w:val="32"/>
          <w:szCs w:val="32"/>
        </w:rPr>
        <w:lastRenderedPageBreak/>
        <w:t>合学校附属中小学，成立名师工作室等。财经学院采用“班子成员+系主任+督导+辅导员”的四对</w:t>
      </w:r>
      <w:proofErr w:type="gramStart"/>
      <w:r w:rsidRPr="00814B64">
        <w:rPr>
          <w:rFonts w:ascii="方正仿宋_GBK" w:eastAsia="方正仿宋_GBK" w:hAnsi="华文楷体" w:cs="华文楷体" w:hint="eastAsia"/>
          <w:sz w:val="32"/>
          <w:szCs w:val="32"/>
        </w:rPr>
        <w:t>一</w:t>
      </w:r>
      <w:proofErr w:type="gramEnd"/>
      <w:r w:rsidRPr="00814B64">
        <w:rPr>
          <w:rFonts w:ascii="方正仿宋_GBK" w:eastAsia="方正仿宋_GBK" w:hAnsi="华文楷体" w:cs="华文楷体" w:hint="eastAsia"/>
          <w:sz w:val="32"/>
          <w:szCs w:val="32"/>
        </w:rPr>
        <w:t>帮扶，充分发挥教研室的作用进一步提升教师教学能力，效果较好。</w:t>
      </w:r>
      <w:r w:rsidRPr="00814B64">
        <w:rPr>
          <w:rFonts w:ascii="方正仿宋_GBK" w:eastAsia="方正仿宋_GBK" w:hAnsi="仿宋" w:hint="eastAsia"/>
          <w:sz w:val="32"/>
          <w:szCs w:val="32"/>
        </w:rPr>
        <w:t>材料学院完善并持续推进 “四位一体”人才培养质量提升计划（党建引领－学科龙头－专业中心－</w:t>
      </w:r>
      <w:proofErr w:type="gramStart"/>
      <w:r w:rsidRPr="00814B64">
        <w:rPr>
          <w:rFonts w:ascii="方正仿宋_GBK" w:eastAsia="方正仿宋_GBK" w:hAnsi="仿宋" w:hint="eastAsia"/>
          <w:sz w:val="32"/>
          <w:szCs w:val="32"/>
        </w:rPr>
        <w:t>团学树人</w:t>
      </w:r>
      <w:proofErr w:type="gramEnd"/>
      <w:r w:rsidRPr="00814B64">
        <w:rPr>
          <w:rFonts w:ascii="方正仿宋_GBK" w:eastAsia="方正仿宋_GBK" w:hAnsi="仿宋" w:hint="eastAsia"/>
          <w:sz w:val="32"/>
          <w:szCs w:val="32"/>
        </w:rPr>
        <w:t>），实施效果明显，学生省部级及以上竞赛获奖比例达30.1%（2021年仅4.2%）。外国语学院一、二课堂结合，党建、教学、</w:t>
      </w:r>
      <w:proofErr w:type="gramStart"/>
      <w:r w:rsidRPr="00814B64">
        <w:rPr>
          <w:rFonts w:ascii="方正仿宋_GBK" w:eastAsia="方正仿宋_GBK" w:hAnsi="仿宋" w:hint="eastAsia"/>
          <w:sz w:val="32"/>
          <w:szCs w:val="32"/>
        </w:rPr>
        <w:t>团学协作</w:t>
      </w:r>
      <w:proofErr w:type="gramEnd"/>
      <w:r w:rsidRPr="00814B64">
        <w:rPr>
          <w:rFonts w:ascii="方正仿宋_GBK" w:eastAsia="方正仿宋_GBK" w:hAnsi="仿宋" w:hint="eastAsia"/>
          <w:sz w:val="32"/>
          <w:szCs w:val="32"/>
        </w:rPr>
        <w:t>，扎实推进</w:t>
      </w:r>
      <w:proofErr w:type="gramStart"/>
      <w:r w:rsidRPr="00814B64">
        <w:rPr>
          <w:rFonts w:ascii="方正仿宋_GBK" w:eastAsia="方正仿宋_GBK" w:hAnsi="仿宋" w:hint="eastAsia"/>
          <w:sz w:val="32"/>
          <w:szCs w:val="32"/>
        </w:rPr>
        <w:t>课程思政“三进”</w:t>
      </w:r>
      <w:proofErr w:type="gramEnd"/>
      <w:r w:rsidRPr="00814B64">
        <w:rPr>
          <w:rFonts w:ascii="方正仿宋_GBK" w:eastAsia="方正仿宋_GBK" w:hAnsi="仿宋" w:hint="eastAsia"/>
          <w:sz w:val="32"/>
          <w:szCs w:val="32"/>
        </w:rPr>
        <w:t>，成效显著，继去年获“中国教育报”报道和肯定后，再次被光明日报报道。管理学院着力推进重庆商旅产业学院（校级）建设，效果明显。</w:t>
      </w:r>
      <w:proofErr w:type="gramStart"/>
      <w:r w:rsidRPr="00814B64">
        <w:rPr>
          <w:rFonts w:ascii="方正仿宋_GBK" w:eastAsia="方正仿宋_GBK" w:hAnsi="仿宋" w:hint="eastAsia"/>
          <w:sz w:val="32"/>
          <w:szCs w:val="32"/>
        </w:rPr>
        <w:t>绿智学院</w:t>
      </w:r>
      <w:proofErr w:type="gramEnd"/>
      <w:r w:rsidRPr="00814B64">
        <w:rPr>
          <w:rFonts w:ascii="方正仿宋_GBK" w:eastAsia="方正仿宋_GBK" w:hAnsi="仿宋" w:hint="eastAsia"/>
          <w:sz w:val="32"/>
          <w:szCs w:val="32"/>
        </w:rPr>
        <w:t>“生态环保智慧监测与治理”虚实一体实践教学</w:t>
      </w:r>
      <w:proofErr w:type="gramStart"/>
      <w:r w:rsidRPr="00814B64">
        <w:rPr>
          <w:rFonts w:ascii="方正仿宋_GBK" w:eastAsia="方正仿宋_GBK" w:hAnsi="仿宋" w:hint="eastAsia"/>
          <w:sz w:val="32"/>
          <w:szCs w:val="32"/>
        </w:rPr>
        <w:t>平台获</w:t>
      </w:r>
      <w:proofErr w:type="gramEnd"/>
      <w:r w:rsidRPr="00814B64">
        <w:rPr>
          <w:rFonts w:ascii="方正仿宋_GBK" w:eastAsia="方正仿宋_GBK" w:hAnsi="仿宋" w:hint="eastAsia"/>
          <w:sz w:val="32"/>
          <w:szCs w:val="32"/>
        </w:rPr>
        <w:t>市级立项；智慧环保产业学院以优秀等级结题；改革毕业设计程序（先选定校内导师→结合实际需求，师生共同商定选题→选定企业导师，形成双导师）等。</w:t>
      </w:r>
    </w:p>
    <w:p w:rsidR="009A45E5" w:rsidRPr="00814B64" w:rsidRDefault="0056414F">
      <w:pPr>
        <w:widowControl/>
        <w:jc w:val="left"/>
        <w:rPr>
          <w:rFonts w:eastAsia="方正楷体_GBK"/>
          <w:b/>
          <w:sz w:val="32"/>
          <w:szCs w:val="32"/>
        </w:rPr>
      </w:pPr>
      <w:r w:rsidRPr="00814B64">
        <w:rPr>
          <w:rFonts w:eastAsia="方正楷体_GBK"/>
          <w:b/>
          <w:sz w:val="32"/>
          <w:szCs w:val="32"/>
        </w:rPr>
        <w:br w:type="page"/>
      </w:r>
    </w:p>
    <w:p w:rsidR="009A45E5" w:rsidRPr="00814B64" w:rsidRDefault="0056414F">
      <w:pPr>
        <w:ind w:firstLineChars="200" w:firstLine="643"/>
        <w:rPr>
          <w:rFonts w:ascii="仿宋" w:eastAsia="仿宋" w:hAnsi="仿宋"/>
          <w:sz w:val="32"/>
          <w:szCs w:val="32"/>
        </w:rPr>
      </w:pPr>
      <w:r w:rsidRPr="00814B64">
        <w:rPr>
          <w:rFonts w:eastAsia="方正楷体_GBK" w:hint="eastAsia"/>
          <w:b/>
          <w:sz w:val="32"/>
          <w:szCs w:val="32"/>
        </w:rPr>
        <w:lastRenderedPageBreak/>
        <w:t>（十一）自评自建</w:t>
      </w:r>
    </w:p>
    <w:p w:rsidR="009A45E5" w:rsidRPr="00814B64" w:rsidRDefault="00FA6E3A" w:rsidP="00FA6E3A">
      <w:pPr>
        <w:spacing w:afterLines="50" w:after="156"/>
        <w:jc w:val="center"/>
        <w:rPr>
          <w:rFonts w:eastAsia="方正黑体_GBK"/>
          <w:sz w:val="24"/>
        </w:rPr>
      </w:pPr>
      <w:r w:rsidRPr="00814B64">
        <w:rPr>
          <w:noProof/>
        </w:rPr>
        <w:drawing>
          <wp:inline distT="0" distB="0" distL="0" distR="0" wp14:anchorId="32D6D99A" wp14:editId="382F5A07">
            <wp:extent cx="5250180" cy="6262777"/>
            <wp:effectExtent l="0" t="0" r="7620" b="5080"/>
            <wp:docPr id="24" name="图表 24">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45E5" w:rsidRPr="00814B64" w:rsidRDefault="0056414F">
      <w:pPr>
        <w:spacing w:afterLines="50" w:after="156" w:line="40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1</w:t>
      </w:r>
      <w:r w:rsidR="00814B64" w:rsidRPr="00814B64">
        <w:rPr>
          <w:rFonts w:eastAsia="方正黑体_GBK"/>
          <w:sz w:val="24"/>
        </w:rPr>
        <w:t>2</w:t>
      </w:r>
      <w:r w:rsidRPr="00814B64">
        <w:rPr>
          <w:rFonts w:eastAsia="方正黑体_GBK"/>
          <w:sz w:val="24"/>
        </w:rPr>
        <w:t xml:space="preserve">  </w:t>
      </w:r>
      <w:r w:rsidRPr="00814B64">
        <w:rPr>
          <w:rFonts w:eastAsia="方正黑体_GBK" w:hint="eastAsia"/>
          <w:sz w:val="24"/>
        </w:rPr>
        <w:t>各院部自评自建得分</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从检查情况来看，大部分院部组织教师和院部督导进行了自查，落实情况较好。</w:t>
      </w:r>
    </w:p>
    <w:p w:rsidR="009A45E5" w:rsidRPr="00814B64" w:rsidRDefault="0056414F">
      <w:pPr>
        <w:widowControl/>
        <w:jc w:val="left"/>
        <w:rPr>
          <w:rFonts w:eastAsia="方正楷体_GBK"/>
          <w:b/>
          <w:sz w:val="32"/>
          <w:szCs w:val="32"/>
        </w:rPr>
      </w:pPr>
      <w:r w:rsidRPr="00814B64">
        <w:rPr>
          <w:rFonts w:eastAsia="方正楷体_GBK"/>
          <w:b/>
          <w:sz w:val="32"/>
          <w:szCs w:val="32"/>
        </w:rPr>
        <w:br w:type="page"/>
      </w:r>
    </w:p>
    <w:p w:rsidR="009A45E5" w:rsidRPr="00814B64" w:rsidRDefault="0056414F" w:rsidP="00FA6E3A">
      <w:pPr>
        <w:spacing w:line="360" w:lineRule="auto"/>
        <w:ind w:firstLineChars="200" w:firstLine="643"/>
        <w:rPr>
          <w:rFonts w:ascii="仿宋" w:eastAsia="方正楷体_GBK" w:hAnsi="仿宋"/>
          <w:sz w:val="32"/>
          <w:szCs w:val="32"/>
        </w:rPr>
      </w:pPr>
      <w:r w:rsidRPr="00814B64">
        <w:rPr>
          <w:rFonts w:eastAsia="方正楷体_GBK" w:hint="eastAsia"/>
          <w:b/>
          <w:sz w:val="32"/>
          <w:szCs w:val="32"/>
        </w:rPr>
        <w:lastRenderedPageBreak/>
        <w:t>（十二）持续改进</w:t>
      </w:r>
    </w:p>
    <w:p w:rsidR="00FA6E3A" w:rsidRPr="00814B64" w:rsidRDefault="00FA6E3A" w:rsidP="00FA6E3A">
      <w:pPr>
        <w:spacing w:beforeLines="30" w:before="93" w:afterLines="30" w:after="93" w:line="360" w:lineRule="auto"/>
        <w:jc w:val="center"/>
        <w:rPr>
          <w:noProof/>
        </w:rPr>
      </w:pPr>
      <w:r w:rsidRPr="00814B64">
        <w:rPr>
          <w:noProof/>
        </w:rPr>
        <w:drawing>
          <wp:inline distT="0" distB="0" distL="0" distR="0" wp14:anchorId="39E1A558" wp14:editId="741552D4">
            <wp:extent cx="5135880" cy="5969479"/>
            <wp:effectExtent l="0" t="0" r="7620" b="12700"/>
            <wp:docPr id="25" name="图表 25">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45E5" w:rsidRPr="00814B64" w:rsidRDefault="0056414F">
      <w:pPr>
        <w:spacing w:beforeLines="30" w:before="93" w:afterLines="30" w:after="93" w:line="550" w:lineRule="exact"/>
        <w:jc w:val="center"/>
        <w:rPr>
          <w:rFonts w:eastAsia="方正黑体_GBK"/>
          <w:sz w:val="24"/>
        </w:rPr>
      </w:pPr>
      <w:r w:rsidRPr="00814B64">
        <w:rPr>
          <w:rFonts w:eastAsia="方正黑体_GBK" w:hint="eastAsia"/>
          <w:sz w:val="24"/>
        </w:rPr>
        <w:t>图</w:t>
      </w:r>
      <w:r w:rsidRPr="00814B64">
        <w:rPr>
          <w:rFonts w:eastAsia="方正黑体_GBK" w:hint="eastAsia"/>
          <w:sz w:val="24"/>
        </w:rPr>
        <w:t>1</w:t>
      </w:r>
      <w:r w:rsidR="00814B64" w:rsidRPr="00814B64">
        <w:rPr>
          <w:rFonts w:eastAsia="方正黑体_GBK"/>
          <w:sz w:val="24"/>
        </w:rPr>
        <w:t>3</w:t>
      </w:r>
      <w:r w:rsidRPr="00814B64">
        <w:rPr>
          <w:rFonts w:eastAsia="方正黑体_GBK"/>
          <w:sz w:val="24"/>
        </w:rPr>
        <w:t xml:space="preserve">  </w:t>
      </w:r>
      <w:r w:rsidRPr="00814B64">
        <w:rPr>
          <w:rFonts w:eastAsia="方正黑体_GBK" w:hint="eastAsia"/>
          <w:sz w:val="24"/>
        </w:rPr>
        <w:t>各院部持续改进情况得分</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从检查情况来看，大部分院部对上一学期检查中反馈的问题采取了改进措施，效果较好。</w:t>
      </w:r>
    </w:p>
    <w:p w:rsidR="009A45E5" w:rsidRPr="00814B64" w:rsidRDefault="0056414F">
      <w:pPr>
        <w:widowControl/>
        <w:jc w:val="left"/>
        <w:rPr>
          <w:rFonts w:eastAsia="黑体"/>
          <w:b/>
          <w:sz w:val="32"/>
          <w:szCs w:val="32"/>
        </w:rPr>
      </w:pPr>
      <w:bookmarkStart w:id="10" w:name="_Toc144891748"/>
      <w:r w:rsidRPr="00814B64">
        <w:rPr>
          <w:rFonts w:eastAsia="黑体"/>
          <w:b/>
          <w:sz w:val="32"/>
          <w:szCs w:val="32"/>
        </w:rPr>
        <w:br w:type="page"/>
      </w:r>
    </w:p>
    <w:p w:rsidR="009A45E5" w:rsidRPr="00814B64" w:rsidRDefault="0056414F">
      <w:pPr>
        <w:spacing w:beforeLines="30" w:before="93" w:afterLines="30" w:after="93" w:line="560" w:lineRule="exact"/>
        <w:ind w:firstLineChars="200" w:firstLine="643"/>
        <w:outlineLvl w:val="1"/>
        <w:rPr>
          <w:rFonts w:eastAsia="黑体"/>
          <w:b/>
          <w:sz w:val="32"/>
          <w:szCs w:val="32"/>
        </w:rPr>
      </w:pPr>
      <w:r w:rsidRPr="00814B64">
        <w:rPr>
          <w:rFonts w:eastAsia="黑体" w:hint="eastAsia"/>
          <w:b/>
          <w:sz w:val="32"/>
          <w:szCs w:val="32"/>
        </w:rPr>
        <w:lastRenderedPageBreak/>
        <w:t>三、期中教学检查发现的问题</w:t>
      </w:r>
      <w:bookmarkEnd w:id="10"/>
    </w:p>
    <w:p w:rsidR="009A45E5" w:rsidRPr="00814B64" w:rsidRDefault="0056414F">
      <w:pPr>
        <w:spacing w:beforeLines="30" w:before="93" w:afterLines="30" w:after="93" w:line="560" w:lineRule="exact"/>
        <w:ind w:firstLineChars="200" w:firstLine="643"/>
        <w:rPr>
          <w:rFonts w:eastAsia="方正楷体_GBK"/>
          <w:b/>
          <w:sz w:val="32"/>
          <w:szCs w:val="32"/>
        </w:rPr>
      </w:pPr>
      <w:r w:rsidRPr="00814B64">
        <w:rPr>
          <w:rFonts w:eastAsia="方正楷体_GBK" w:hint="eastAsia"/>
          <w:b/>
          <w:sz w:val="32"/>
          <w:szCs w:val="32"/>
        </w:rPr>
        <w:t>（一）检查教学院部发现的问题</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1</w:t>
      </w:r>
      <w:r w:rsidRPr="00814B64">
        <w:rPr>
          <w:rFonts w:ascii="仿宋" w:eastAsia="仿宋" w:hAnsi="仿宋"/>
          <w:sz w:val="32"/>
          <w:szCs w:val="32"/>
        </w:rPr>
        <w:t>.</w:t>
      </w:r>
      <w:r w:rsidRPr="00814B64">
        <w:rPr>
          <w:rFonts w:ascii="仿宋" w:eastAsia="仿宋" w:hAnsi="仿宋" w:hint="eastAsia"/>
          <w:sz w:val="32"/>
          <w:szCs w:val="32"/>
        </w:rPr>
        <w:t>实验室运行方面</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部分实验室建设和维持费投入、实验室技术和管理人员不足，耗材购买捉襟见肘。电子信息工程学院设备老化；化学化工学院实验室管理和技术人员断档，亟需学校解决。</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2</w:t>
      </w:r>
      <w:r w:rsidRPr="00814B64">
        <w:rPr>
          <w:rFonts w:ascii="仿宋" w:eastAsia="仿宋" w:hAnsi="仿宋"/>
          <w:sz w:val="32"/>
          <w:szCs w:val="32"/>
        </w:rPr>
        <w:t>.</w:t>
      </w:r>
      <w:r w:rsidRPr="00814B64">
        <w:rPr>
          <w:rFonts w:ascii="仿宋" w:eastAsia="仿宋" w:hAnsi="仿宋" w:hint="eastAsia"/>
          <w:sz w:val="32"/>
          <w:szCs w:val="32"/>
        </w:rPr>
        <w:t>教研活动方面</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部分院部教研</w:t>
      </w:r>
      <w:r w:rsidRPr="00814B64">
        <w:rPr>
          <w:rFonts w:ascii="仿宋" w:eastAsia="仿宋" w:hAnsi="仿宋"/>
          <w:sz w:val="32"/>
          <w:szCs w:val="32"/>
        </w:rPr>
        <w:t>活动</w:t>
      </w:r>
      <w:r w:rsidRPr="00814B64">
        <w:rPr>
          <w:rFonts w:ascii="方正仿宋_GBK" w:eastAsia="方正仿宋_GBK" w:hAnsi="仿宋" w:hint="eastAsia"/>
          <w:sz w:val="32"/>
          <w:szCs w:val="32"/>
        </w:rPr>
        <w:t>计划无系统思考，停留在应付了事层面；</w:t>
      </w:r>
      <w:r w:rsidRPr="00814B64">
        <w:rPr>
          <w:rFonts w:ascii="仿宋" w:eastAsia="仿宋" w:hAnsi="仿宋" w:hint="eastAsia"/>
          <w:sz w:val="32"/>
          <w:szCs w:val="32"/>
        </w:rPr>
        <w:t>教研活动缺乏原始记录材料</w:t>
      </w:r>
      <w:r w:rsidRPr="00814B64">
        <w:rPr>
          <w:rFonts w:ascii="方正仿宋_GBK" w:eastAsia="方正仿宋_GBK" w:hAnsi="仿宋" w:hint="eastAsia"/>
          <w:sz w:val="32"/>
          <w:szCs w:val="32"/>
        </w:rPr>
        <w:t>（材料学院、环境学院）；</w:t>
      </w:r>
      <w:r w:rsidRPr="00814B64">
        <w:rPr>
          <w:rFonts w:ascii="仿宋" w:eastAsia="仿宋" w:hAnsi="仿宋" w:hint="eastAsia"/>
          <w:sz w:val="32"/>
          <w:szCs w:val="32"/>
        </w:rPr>
        <w:t>实际开展活动与计划不一致</w:t>
      </w:r>
      <w:r w:rsidRPr="00814B64">
        <w:rPr>
          <w:rFonts w:ascii="仿宋" w:eastAsia="仿宋" w:hAnsi="仿宋"/>
          <w:sz w:val="32"/>
          <w:szCs w:val="32"/>
        </w:rPr>
        <w:t>，</w:t>
      </w:r>
      <w:r w:rsidRPr="00814B64">
        <w:rPr>
          <w:rFonts w:ascii="方正仿宋_GBK" w:eastAsia="方正仿宋_GBK"/>
          <w:sz w:val="32"/>
          <w:szCs w:val="32"/>
        </w:rPr>
        <w:t>教研</w:t>
      </w:r>
      <w:r w:rsidRPr="00814B64">
        <w:rPr>
          <w:rFonts w:ascii="方正仿宋_GBK" w:eastAsia="方正仿宋_GBK" w:hint="eastAsia"/>
          <w:sz w:val="32"/>
          <w:szCs w:val="32"/>
        </w:rPr>
        <w:t>内容不深入，</w:t>
      </w:r>
      <w:r w:rsidRPr="00814B64">
        <w:rPr>
          <w:rFonts w:ascii="方正仿宋_GBK" w:eastAsia="方正仿宋_GBK" w:hAnsi="宋体" w:hint="eastAsia"/>
          <w:sz w:val="32"/>
          <w:szCs w:val="32"/>
        </w:rPr>
        <w:t>研讨着力不够</w:t>
      </w:r>
      <w:r w:rsidRPr="00814B64">
        <w:rPr>
          <w:rFonts w:ascii="方正仿宋_GBK" w:eastAsia="方正仿宋_GBK" w:hAnsi="宋体"/>
          <w:sz w:val="32"/>
          <w:szCs w:val="32"/>
        </w:rPr>
        <w:t>；</w:t>
      </w:r>
      <w:r w:rsidRPr="00814B64">
        <w:rPr>
          <w:rFonts w:ascii="仿宋" w:eastAsia="仿宋" w:hAnsi="仿宋" w:hint="eastAsia"/>
          <w:sz w:val="32"/>
          <w:szCs w:val="32"/>
        </w:rPr>
        <w:t>部分教研室无计划、无记录（数学与统计学院、</w:t>
      </w:r>
      <w:r w:rsidRPr="00814B64">
        <w:rPr>
          <w:rFonts w:ascii="方正仿宋_GBK" w:eastAsia="方正仿宋_GBK" w:hAnsi="仿宋" w:hint="eastAsia"/>
          <w:sz w:val="32"/>
          <w:szCs w:val="32"/>
        </w:rPr>
        <w:t>管理学院</w:t>
      </w:r>
      <w:r w:rsidRPr="00814B64">
        <w:rPr>
          <w:rFonts w:ascii="仿宋" w:eastAsia="仿宋" w:hAnsi="仿宋" w:hint="eastAsia"/>
          <w:sz w:val="32"/>
          <w:szCs w:val="32"/>
        </w:rPr>
        <w:t>）</w:t>
      </w:r>
      <w:r w:rsidRPr="00814B64">
        <w:rPr>
          <w:rFonts w:ascii="方正仿宋_GBK" w:eastAsia="方正仿宋_GBK" w:hAnsi="宋体" w:hint="eastAsia"/>
          <w:sz w:val="32"/>
          <w:szCs w:val="32"/>
        </w:rPr>
        <w:t>。</w:t>
      </w:r>
    </w:p>
    <w:p w:rsidR="009A45E5" w:rsidRPr="00814B64" w:rsidRDefault="0056414F">
      <w:pPr>
        <w:spacing w:line="360" w:lineRule="auto"/>
        <w:ind w:firstLineChars="200" w:firstLine="640"/>
        <w:jc w:val="left"/>
        <w:rPr>
          <w:rFonts w:ascii="方正仿宋_GBK" w:eastAsia="方正仿宋_GBK" w:hAnsi="华文楷体" w:cs="华文楷体"/>
          <w:sz w:val="32"/>
          <w:szCs w:val="32"/>
        </w:rPr>
      </w:pPr>
      <w:r w:rsidRPr="00814B64">
        <w:rPr>
          <w:rFonts w:ascii="方正仿宋_GBK" w:eastAsia="方正仿宋_GBK" w:hAnsi="华文楷体" w:cs="华文楷体"/>
          <w:sz w:val="32"/>
          <w:szCs w:val="32"/>
        </w:rPr>
        <w:t>3</w:t>
      </w:r>
      <w:r w:rsidRPr="00814B64">
        <w:rPr>
          <w:rFonts w:ascii="方正仿宋_GBK" w:eastAsia="方正仿宋_GBK" w:hAnsi="华文楷体" w:cs="华文楷体" w:hint="eastAsia"/>
          <w:sz w:val="32"/>
          <w:szCs w:val="32"/>
        </w:rPr>
        <w:t>. 教师教学能力提升方面</w:t>
      </w:r>
      <w:r w:rsidRPr="00814B64">
        <w:rPr>
          <w:rFonts w:ascii="方正仿宋_GBK" w:eastAsia="方正仿宋_GBK" w:hAnsi="华文楷体" w:cs="华文楷体"/>
          <w:sz w:val="32"/>
          <w:szCs w:val="32"/>
        </w:rPr>
        <w:t xml:space="preserve"> </w:t>
      </w:r>
    </w:p>
    <w:p w:rsidR="009A45E5" w:rsidRPr="00814B64" w:rsidRDefault="0056414F">
      <w:pPr>
        <w:ind w:firstLineChars="200" w:firstLine="640"/>
        <w:rPr>
          <w:rFonts w:ascii="方正仿宋_GBK" w:eastAsia="方正仿宋_GBK" w:hAnsi="华文楷体" w:cs="华文楷体"/>
          <w:sz w:val="32"/>
          <w:szCs w:val="32"/>
        </w:rPr>
      </w:pPr>
      <w:r w:rsidRPr="00814B64">
        <w:rPr>
          <w:rFonts w:ascii="方正仿宋_GBK" w:eastAsia="方正仿宋_GBK" w:hAnsi="仿宋" w:hint="eastAsia"/>
          <w:sz w:val="32"/>
          <w:szCs w:val="32"/>
        </w:rPr>
        <w:t>部分学院对学生评教后5%的教师的帮扶无计划，措施不力、不到位，没有帮扶材料（管理学院）或不规范（环境学院）。个别院部缺乏</w:t>
      </w:r>
      <w:r w:rsidRPr="00814B64">
        <w:rPr>
          <w:rFonts w:ascii="方正仿宋_GBK" w:eastAsia="方正仿宋_GBK" w:hAnsi="华文楷体" w:cs="华文楷体" w:hint="eastAsia"/>
          <w:sz w:val="32"/>
          <w:szCs w:val="32"/>
        </w:rPr>
        <w:t>青年教师结对帮扶制度和安排（文学院），缺乏相应的材料（教师教育学院）。</w:t>
      </w:r>
    </w:p>
    <w:p w:rsidR="009A45E5" w:rsidRPr="00814B64" w:rsidRDefault="0056414F">
      <w:pPr>
        <w:ind w:firstLineChars="200" w:firstLine="640"/>
        <w:rPr>
          <w:rFonts w:ascii="方正仿宋_GBK" w:eastAsia="方正仿宋_GBK" w:hAnsi="仿宋"/>
          <w:sz w:val="32"/>
          <w:szCs w:val="32"/>
        </w:rPr>
      </w:pPr>
      <w:r w:rsidRPr="00814B64">
        <w:rPr>
          <w:rFonts w:ascii="仿宋" w:eastAsia="仿宋" w:hAnsi="仿宋"/>
          <w:sz w:val="32"/>
          <w:szCs w:val="32"/>
        </w:rPr>
        <w:t>4.</w:t>
      </w:r>
      <w:r w:rsidRPr="00814B64">
        <w:rPr>
          <w:rFonts w:ascii="方正仿宋_GBK" w:eastAsia="方正仿宋_GBK" w:hAnsi="仿宋" w:hint="eastAsia"/>
          <w:sz w:val="32"/>
          <w:szCs w:val="32"/>
        </w:rPr>
        <w:t>课堂教学方面</w:t>
      </w:r>
    </w:p>
    <w:p w:rsidR="009A45E5" w:rsidRPr="00814B64" w:rsidRDefault="0056414F">
      <w:pPr>
        <w:ind w:firstLineChars="200" w:firstLine="640"/>
        <w:rPr>
          <w:rFonts w:ascii="仿宋" w:eastAsia="仿宋" w:hAnsi="仿宋"/>
          <w:sz w:val="32"/>
          <w:szCs w:val="32"/>
        </w:rPr>
      </w:pPr>
      <w:r w:rsidRPr="00814B64">
        <w:rPr>
          <w:rFonts w:ascii="方正仿宋_GBK" w:eastAsia="方正仿宋_GBK" w:hAnsi="仿宋" w:hint="eastAsia"/>
          <w:sz w:val="32"/>
          <w:szCs w:val="32"/>
        </w:rPr>
        <w:t>（1）少数教师课堂组织管理松散，不关注学生出勤、听课状态；（2）个别教师准备不充分，念PPT或教案。（3）</w:t>
      </w:r>
      <w:proofErr w:type="gramStart"/>
      <w:r w:rsidRPr="00814B64">
        <w:rPr>
          <w:rFonts w:ascii="方正仿宋_GBK" w:eastAsia="方正仿宋_GBK" w:hint="eastAsia"/>
          <w:sz w:val="32"/>
          <w:szCs w:val="32"/>
        </w:rPr>
        <w:t>课程思政在</w:t>
      </w:r>
      <w:proofErr w:type="gramEnd"/>
      <w:r w:rsidRPr="00814B64">
        <w:rPr>
          <w:rFonts w:ascii="方正仿宋_GBK" w:eastAsia="方正仿宋_GBK" w:hint="eastAsia"/>
          <w:sz w:val="32"/>
          <w:szCs w:val="32"/>
        </w:rPr>
        <w:t>教学环节融入不够。（4）课堂教学改革力度不够，现代化的多元化教学手段与课堂教学融合不够，教师的实际</w:t>
      </w:r>
      <w:r w:rsidRPr="00814B64">
        <w:rPr>
          <w:rFonts w:ascii="方正仿宋_GBK" w:eastAsia="方正仿宋_GBK" w:hint="eastAsia"/>
          <w:sz w:val="32"/>
          <w:szCs w:val="32"/>
        </w:rPr>
        <w:lastRenderedPageBreak/>
        <w:t>应用技巧和水平需提升。</w:t>
      </w:r>
    </w:p>
    <w:p w:rsidR="009A45E5" w:rsidRPr="00814B64" w:rsidRDefault="0056414F">
      <w:pPr>
        <w:ind w:firstLineChars="200" w:firstLine="640"/>
        <w:rPr>
          <w:rFonts w:ascii="仿宋" w:eastAsia="仿宋" w:hAnsi="仿宋"/>
          <w:sz w:val="32"/>
          <w:szCs w:val="32"/>
        </w:rPr>
      </w:pPr>
      <w:r w:rsidRPr="00814B64">
        <w:rPr>
          <w:rFonts w:ascii="仿宋" w:eastAsia="仿宋" w:hAnsi="仿宋" w:hint="eastAsia"/>
          <w:sz w:val="32"/>
          <w:szCs w:val="32"/>
        </w:rPr>
        <w:t>5</w:t>
      </w:r>
      <w:r w:rsidRPr="00814B64">
        <w:rPr>
          <w:rFonts w:ascii="仿宋" w:eastAsia="仿宋" w:hAnsi="仿宋"/>
          <w:sz w:val="32"/>
          <w:szCs w:val="32"/>
        </w:rPr>
        <w:t>.</w:t>
      </w:r>
      <w:r w:rsidRPr="00814B64">
        <w:rPr>
          <w:rFonts w:ascii="仿宋" w:eastAsia="仿宋" w:hAnsi="仿宋" w:hint="eastAsia"/>
          <w:sz w:val="32"/>
          <w:szCs w:val="32"/>
        </w:rPr>
        <w:t>教学质量保障方面</w:t>
      </w:r>
    </w:p>
    <w:p w:rsidR="009A45E5" w:rsidRPr="00814B64" w:rsidRDefault="0056414F">
      <w:pPr>
        <w:ind w:firstLineChars="200" w:firstLine="640"/>
        <w:rPr>
          <w:rFonts w:ascii="方正仿宋_GBK" w:eastAsia="方正仿宋_GBK" w:hAnsi="仿宋"/>
          <w:sz w:val="32"/>
          <w:szCs w:val="32"/>
        </w:rPr>
      </w:pPr>
      <w:r w:rsidRPr="00814B64">
        <w:rPr>
          <w:rFonts w:ascii="仿宋" w:eastAsia="仿宋" w:hAnsi="仿宋" w:hint="eastAsia"/>
          <w:sz w:val="32"/>
          <w:szCs w:val="32"/>
        </w:rPr>
        <w:t>部分学院有制度，但缺乏支撑材料，看不到落实情况；</w:t>
      </w:r>
      <w:r w:rsidRPr="00814B64">
        <w:rPr>
          <w:rFonts w:ascii="方正仿宋_GBK" w:eastAsia="方正仿宋_GBK" w:hAnsi="宋体" w:hint="eastAsia"/>
          <w:sz w:val="32"/>
          <w:szCs w:val="32"/>
        </w:rPr>
        <w:t>部分院部教学质量保障的措施不具体，针对性不强；</w:t>
      </w:r>
      <w:r w:rsidRPr="00814B64">
        <w:rPr>
          <w:rFonts w:ascii="方正仿宋_GBK" w:eastAsia="方正仿宋_GBK" w:hAnsi="仿宋" w:hint="eastAsia"/>
          <w:sz w:val="32"/>
          <w:szCs w:val="32"/>
        </w:rPr>
        <w:t>个别学院无各教学环节质量标准（材料学院）。</w:t>
      </w:r>
    </w:p>
    <w:p w:rsidR="009A45E5" w:rsidRPr="00814B64" w:rsidRDefault="0056414F">
      <w:pPr>
        <w:ind w:firstLineChars="200" w:firstLine="640"/>
        <w:rPr>
          <w:rFonts w:ascii="仿宋" w:eastAsia="仿宋" w:hAnsi="仿宋"/>
          <w:sz w:val="32"/>
          <w:szCs w:val="32"/>
        </w:rPr>
      </w:pPr>
      <w:r w:rsidRPr="00814B64">
        <w:rPr>
          <w:rFonts w:ascii="方正仿宋_GBK" w:eastAsia="方正仿宋_GBK" w:hAnsi="仿宋" w:hint="eastAsia"/>
          <w:sz w:val="32"/>
          <w:szCs w:val="32"/>
        </w:rPr>
        <w:t>6.</w:t>
      </w:r>
      <w:r w:rsidRPr="00814B64">
        <w:rPr>
          <w:rFonts w:ascii="仿宋" w:eastAsia="仿宋" w:hAnsi="仿宋" w:hint="eastAsia"/>
          <w:sz w:val="32"/>
          <w:szCs w:val="32"/>
        </w:rPr>
        <w:t>其他问题</w:t>
      </w:r>
    </w:p>
    <w:p w:rsidR="009A45E5" w:rsidRPr="00814B64" w:rsidRDefault="0056414F">
      <w:pPr>
        <w:ind w:firstLineChars="200" w:firstLine="640"/>
        <w:rPr>
          <w:rFonts w:ascii="方正仿宋_GBK" w:eastAsia="方正仿宋_GBK"/>
          <w:sz w:val="32"/>
          <w:szCs w:val="32"/>
        </w:rPr>
      </w:pPr>
      <w:r w:rsidRPr="00814B64">
        <w:rPr>
          <w:rFonts w:ascii="方正仿宋_GBK" w:eastAsia="方正仿宋_GBK" w:hint="eastAsia"/>
          <w:sz w:val="32"/>
          <w:szCs w:val="32"/>
        </w:rPr>
        <w:t>培养方案中培养特色不够鲜明；部分学院个别教师听课记录较为简单；少数院部调停课比例较高。</w:t>
      </w:r>
    </w:p>
    <w:p w:rsidR="009A45E5" w:rsidRPr="00814B64" w:rsidRDefault="0056414F">
      <w:pPr>
        <w:spacing w:beforeLines="30" w:before="93" w:afterLines="30" w:after="93" w:line="560" w:lineRule="exact"/>
        <w:ind w:firstLineChars="200" w:firstLine="643"/>
        <w:rPr>
          <w:rFonts w:eastAsia="方正楷体_GBK"/>
          <w:b/>
          <w:sz w:val="32"/>
          <w:szCs w:val="32"/>
        </w:rPr>
      </w:pPr>
      <w:r w:rsidRPr="00814B64">
        <w:rPr>
          <w:rFonts w:eastAsia="方正楷体_GBK" w:hint="eastAsia"/>
          <w:b/>
          <w:sz w:val="32"/>
          <w:szCs w:val="32"/>
        </w:rPr>
        <w:t>（二）召开学生座谈会反映的问题</w:t>
      </w:r>
    </w:p>
    <w:p w:rsidR="009A45E5" w:rsidRPr="00814B64" w:rsidRDefault="0056414F">
      <w:pPr>
        <w:ind w:firstLineChars="200" w:firstLine="640"/>
        <w:rPr>
          <w:rFonts w:ascii="方正仿宋_GBK" w:eastAsia="方正仿宋_GBK" w:hAnsi="仿宋"/>
          <w:sz w:val="32"/>
          <w:szCs w:val="32"/>
        </w:rPr>
      </w:pPr>
      <w:r w:rsidRPr="00814B64">
        <w:rPr>
          <w:rFonts w:ascii="方正仿宋_GBK" w:eastAsia="方正仿宋_GBK" w:hAnsi="仿宋" w:hint="eastAsia"/>
          <w:sz w:val="32"/>
          <w:szCs w:val="32"/>
        </w:rPr>
        <w:t>1</w:t>
      </w:r>
      <w:r w:rsidRPr="00814B64">
        <w:rPr>
          <w:rFonts w:ascii="方正仿宋_GBK" w:eastAsia="方正仿宋_GBK" w:hAnsi="仿宋"/>
          <w:sz w:val="32"/>
          <w:szCs w:val="32"/>
        </w:rPr>
        <w:t>.</w:t>
      </w:r>
      <w:r w:rsidRPr="00814B64">
        <w:rPr>
          <w:rFonts w:ascii="方正仿宋_GBK" w:eastAsia="方正仿宋_GBK" w:hAnsi="仿宋" w:hint="eastAsia"/>
          <w:sz w:val="32"/>
          <w:szCs w:val="32"/>
        </w:rPr>
        <w:t>部分学生对课程安排、教师授课、教学管理、教学条件的满意度不高，只有8</w:t>
      </w:r>
      <w:r w:rsidRPr="00814B64">
        <w:rPr>
          <w:rFonts w:ascii="方正仿宋_GBK" w:eastAsia="方正仿宋_GBK" w:hAnsi="仿宋"/>
          <w:sz w:val="32"/>
          <w:szCs w:val="32"/>
        </w:rPr>
        <w:t>4.66%</w:t>
      </w:r>
      <w:r w:rsidRPr="00814B64">
        <w:rPr>
          <w:rFonts w:ascii="方正仿宋_GBK" w:eastAsia="方正仿宋_GBK" w:hAnsi="仿宋" w:hint="eastAsia"/>
          <w:sz w:val="32"/>
          <w:szCs w:val="32"/>
        </w:rPr>
        <w:t>。</w:t>
      </w:r>
    </w:p>
    <w:p w:rsidR="009A45E5" w:rsidRPr="00814B64" w:rsidRDefault="0056414F">
      <w:pPr>
        <w:ind w:firstLineChars="200" w:firstLine="640"/>
        <w:rPr>
          <w:rFonts w:ascii="方正仿宋_GBK" w:eastAsia="方正仿宋_GBK" w:hAnsi="仿宋"/>
          <w:sz w:val="32"/>
          <w:szCs w:val="32"/>
        </w:rPr>
      </w:pPr>
      <w:r w:rsidRPr="00814B64">
        <w:rPr>
          <w:rFonts w:ascii="方正仿宋_GBK" w:eastAsia="方正仿宋_GBK" w:hAnsi="仿宋" w:hint="eastAsia"/>
          <w:sz w:val="32"/>
          <w:szCs w:val="32"/>
        </w:rPr>
        <w:t>2</w:t>
      </w:r>
      <w:r w:rsidRPr="00814B64">
        <w:rPr>
          <w:rFonts w:ascii="方正仿宋_GBK" w:eastAsia="方正仿宋_GBK" w:hAnsi="仿宋"/>
          <w:sz w:val="32"/>
          <w:szCs w:val="32"/>
        </w:rPr>
        <w:t>.</w:t>
      </w:r>
      <w:r w:rsidRPr="00814B64">
        <w:rPr>
          <w:rFonts w:ascii="方正仿宋_GBK" w:eastAsia="方正仿宋_GBK" w:hAnsi="仿宋" w:hint="eastAsia"/>
          <w:sz w:val="32"/>
          <w:szCs w:val="32"/>
        </w:rPr>
        <w:t>部分学生对早自习、</w:t>
      </w:r>
      <w:proofErr w:type="gramStart"/>
      <w:r w:rsidRPr="00814B64">
        <w:rPr>
          <w:rFonts w:ascii="方正仿宋_GBK" w:eastAsia="方正仿宋_GBK" w:hAnsi="仿宋" w:hint="eastAsia"/>
          <w:sz w:val="32"/>
          <w:szCs w:val="32"/>
        </w:rPr>
        <w:t>校园乐跑等</w:t>
      </w:r>
      <w:proofErr w:type="gramEnd"/>
      <w:r w:rsidRPr="00814B64">
        <w:rPr>
          <w:rFonts w:ascii="方正仿宋_GBK" w:eastAsia="方正仿宋_GBK" w:hAnsi="仿宋" w:hint="eastAsia"/>
          <w:sz w:val="32"/>
          <w:szCs w:val="32"/>
        </w:rPr>
        <w:t>意见很大，认为影响休息和上午上课，强烈要求取消早自习。</w:t>
      </w:r>
    </w:p>
    <w:p w:rsidR="009A45E5" w:rsidRPr="00814B64" w:rsidRDefault="0056414F">
      <w:pPr>
        <w:ind w:firstLineChars="200" w:firstLine="640"/>
        <w:rPr>
          <w:rFonts w:ascii="方正仿宋_GBK" w:eastAsia="方正仿宋_GBK" w:hAnsi="仿宋"/>
          <w:sz w:val="32"/>
          <w:szCs w:val="32"/>
        </w:rPr>
      </w:pPr>
      <w:r w:rsidRPr="00814B64">
        <w:rPr>
          <w:rFonts w:ascii="方正仿宋_GBK" w:eastAsia="方正仿宋_GBK" w:hAnsi="仿宋"/>
          <w:sz w:val="32"/>
          <w:szCs w:val="32"/>
        </w:rPr>
        <w:t>3.</w:t>
      </w:r>
      <w:r w:rsidRPr="00814B64">
        <w:rPr>
          <w:rFonts w:ascii="方正仿宋_GBK" w:eastAsia="方正仿宋_GBK" w:hAnsi="仿宋" w:hint="eastAsia"/>
          <w:sz w:val="32"/>
          <w:szCs w:val="32"/>
        </w:rPr>
        <w:t>建议加强对课间教学楼楼道师生抽烟的管理。</w:t>
      </w:r>
    </w:p>
    <w:p w:rsidR="009A45E5" w:rsidRPr="00814B64" w:rsidRDefault="0056414F">
      <w:pPr>
        <w:ind w:firstLineChars="200" w:firstLine="640"/>
        <w:rPr>
          <w:rFonts w:ascii="仿宋" w:eastAsia="仿宋" w:hAnsi="仿宋"/>
          <w:sz w:val="32"/>
          <w:szCs w:val="32"/>
        </w:rPr>
      </w:pPr>
      <w:r w:rsidRPr="00814B64">
        <w:rPr>
          <w:rFonts w:ascii="方正仿宋_GBK" w:eastAsia="方正仿宋_GBK" w:hAnsi="仿宋" w:hint="eastAsia"/>
          <w:sz w:val="32"/>
          <w:szCs w:val="32"/>
        </w:rPr>
        <w:t>4</w:t>
      </w:r>
      <w:r w:rsidRPr="00814B64">
        <w:rPr>
          <w:rFonts w:ascii="方正仿宋_GBK" w:eastAsia="方正仿宋_GBK" w:hAnsi="仿宋"/>
          <w:sz w:val="32"/>
          <w:szCs w:val="32"/>
        </w:rPr>
        <w:t>.</w:t>
      </w:r>
      <w:r w:rsidRPr="00814B64">
        <w:rPr>
          <w:rFonts w:ascii="方正仿宋_GBK" w:eastAsia="方正仿宋_GBK" w:hAnsi="仿宋" w:hint="eastAsia"/>
          <w:sz w:val="32"/>
          <w:szCs w:val="32"/>
        </w:rPr>
        <w:t>部分学生反映布置作业不适当（有过多和无作业的情况）。部分公共课比专业课任务多，学生花太多精力应付。</w:t>
      </w:r>
      <w:r w:rsidRPr="00814B64">
        <w:rPr>
          <w:rFonts w:ascii="仿宋" w:eastAsia="仿宋" w:hAnsi="仿宋" w:hint="eastAsia"/>
          <w:sz w:val="32"/>
          <w:szCs w:val="32"/>
        </w:rPr>
        <w:t>部分学院学生对思想政治理论</w:t>
      </w:r>
      <w:proofErr w:type="gramStart"/>
      <w:r w:rsidRPr="00814B64">
        <w:rPr>
          <w:rFonts w:ascii="仿宋" w:eastAsia="仿宋" w:hAnsi="仿宋" w:hint="eastAsia"/>
          <w:sz w:val="32"/>
          <w:szCs w:val="32"/>
        </w:rPr>
        <w:t>课要求</w:t>
      </w:r>
      <w:proofErr w:type="gramEnd"/>
      <w:r w:rsidRPr="00814B64">
        <w:rPr>
          <w:rFonts w:ascii="仿宋" w:eastAsia="仿宋" w:hAnsi="仿宋" w:hint="eastAsia"/>
          <w:sz w:val="32"/>
          <w:szCs w:val="32"/>
        </w:rPr>
        <w:t>学生课后做视频作业意见很大（体育与健康科学学院反映尤其强烈）。</w:t>
      </w:r>
    </w:p>
    <w:p w:rsidR="009A45E5" w:rsidRPr="00814B64" w:rsidRDefault="0056414F">
      <w:pPr>
        <w:ind w:firstLineChars="200" w:firstLine="640"/>
        <w:rPr>
          <w:rFonts w:ascii="方正仿宋_GBK" w:eastAsia="方正仿宋_GBK" w:hAnsi="仿宋"/>
          <w:sz w:val="32"/>
          <w:szCs w:val="32"/>
        </w:rPr>
      </w:pPr>
      <w:r w:rsidRPr="00814B64">
        <w:rPr>
          <w:rFonts w:ascii="方正仿宋_GBK" w:eastAsia="方正仿宋_GBK" w:hAnsi="仿宋" w:hint="eastAsia"/>
          <w:sz w:val="32"/>
          <w:szCs w:val="32"/>
        </w:rPr>
        <w:t>5</w:t>
      </w:r>
      <w:r w:rsidRPr="00814B64">
        <w:rPr>
          <w:rFonts w:ascii="方正仿宋_GBK" w:eastAsia="方正仿宋_GBK" w:hAnsi="仿宋"/>
          <w:sz w:val="32"/>
          <w:szCs w:val="32"/>
        </w:rPr>
        <w:t>.</w:t>
      </w:r>
      <w:r w:rsidRPr="00814B64">
        <w:rPr>
          <w:rFonts w:ascii="方正仿宋_GBK" w:eastAsia="方正仿宋_GBK" w:hAnsi="仿宋" w:hint="eastAsia"/>
          <w:sz w:val="32"/>
          <w:szCs w:val="32"/>
        </w:rPr>
        <w:t>部分学生建议教师加强课堂管理，丰富教学形式，</w:t>
      </w:r>
      <w:r w:rsidRPr="00814B64">
        <w:rPr>
          <w:rFonts w:ascii="方正仿宋_GBK" w:eastAsia="方正仿宋_GBK" w:hint="eastAsia"/>
          <w:sz w:val="32"/>
          <w:szCs w:val="32"/>
        </w:rPr>
        <w:t>调动学生课堂学习的积极性；</w:t>
      </w:r>
      <w:r w:rsidRPr="00814B64">
        <w:rPr>
          <w:rFonts w:ascii="方正仿宋_GBK" w:eastAsia="方正仿宋_GBK" w:hAnsi="仿宋" w:hint="eastAsia"/>
          <w:sz w:val="32"/>
          <w:szCs w:val="32"/>
        </w:rPr>
        <w:t>将主要精力放在教学上，多讲教学内容少聊天。</w:t>
      </w:r>
    </w:p>
    <w:p w:rsidR="009A45E5" w:rsidRPr="00814B64" w:rsidRDefault="0056414F">
      <w:pPr>
        <w:ind w:firstLineChars="200" w:firstLine="640"/>
        <w:rPr>
          <w:rFonts w:ascii="仿宋" w:eastAsia="仿宋" w:hAnsi="仿宋"/>
          <w:sz w:val="32"/>
          <w:szCs w:val="32"/>
        </w:rPr>
      </w:pPr>
      <w:r w:rsidRPr="00814B64">
        <w:rPr>
          <w:rFonts w:ascii="仿宋" w:eastAsia="仿宋" w:hAnsi="仿宋"/>
          <w:sz w:val="32"/>
          <w:szCs w:val="32"/>
        </w:rPr>
        <w:t>6.</w:t>
      </w:r>
      <w:r w:rsidRPr="00814B64">
        <w:rPr>
          <w:rFonts w:ascii="仿宋" w:eastAsia="仿宋" w:hAnsi="仿宋" w:hint="eastAsia"/>
          <w:sz w:val="32"/>
          <w:szCs w:val="32"/>
        </w:rPr>
        <w:t>学生普遍反映教学设施设备陈旧，影响教学质量和安</w:t>
      </w:r>
      <w:r w:rsidRPr="00814B64">
        <w:rPr>
          <w:rFonts w:ascii="仿宋" w:eastAsia="仿宋" w:hAnsi="仿宋" w:hint="eastAsia"/>
          <w:sz w:val="32"/>
          <w:szCs w:val="32"/>
        </w:rPr>
        <w:lastRenderedPageBreak/>
        <w:t>全。</w:t>
      </w:r>
    </w:p>
    <w:p w:rsidR="009A45E5" w:rsidRPr="00814B64" w:rsidRDefault="0056414F">
      <w:pPr>
        <w:spacing w:beforeLines="30" w:before="93" w:afterLines="30" w:after="93" w:line="560" w:lineRule="exact"/>
        <w:ind w:firstLineChars="200" w:firstLine="643"/>
        <w:outlineLvl w:val="1"/>
        <w:rPr>
          <w:rFonts w:eastAsia="黑体"/>
          <w:b/>
          <w:sz w:val="32"/>
          <w:szCs w:val="32"/>
        </w:rPr>
      </w:pPr>
      <w:bookmarkStart w:id="11" w:name="_Toc144891749"/>
      <w:r w:rsidRPr="00814B64">
        <w:rPr>
          <w:rFonts w:eastAsia="黑体" w:hint="eastAsia"/>
          <w:b/>
          <w:sz w:val="32"/>
          <w:szCs w:val="32"/>
        </w:rPr>
        <w:t>四、相关改进建议</w:t>
      </w:r>
      <w:bookmarkEnd w:id="11"/>
    </w:p>
    <w:p w:rsidR="009A45E5" w:rsidRPr="00814B64" w:rsidRDefault="0056414F">
      <w:pPr>
        <w:spacing w:line="560" w:lineRule="exact"/>
        <w:ind w:firstLineChars="200" w:firstLine="640"/>
        <w:rPr>
          <w:rFonts w:ascii="仿宋" w:eastAsia="仿宋" w:hAnsi="仿宋"/>
          <w:sz w:val="32"/>
          <w:szCs w:val="32"/>
        </w:rPr>
      </w:pPr>
      <w:r w:rsidRPr="00814B64">
        <w:rPr>
          <w:rFonts w:ascii="仿宋" w:eastAsia="仿宋" w:hAnsi="仿宋" w:hint="eastAsia"/>
          <w:sz w:val="32"/>
          <w:szCs w:val="32"/>
        </w:rPr>
        <w:t>（一）教务处和教学院部应</w:t>
      </w:r>
      <w:r w:rsidRPr="00814B64">
        <w:rPr>
          <w:rFonts w:ascii="方正仿宋_GBK" w:eastAsia="方正仿宋_GBK" w:hint="eastAsia"/>
          <w:sz w:val="32"/>
          <w:szCs w:val="32"/>
        </w:rPr>
        <w:t>充分发挥基层教研室的作用，</w:t>
      </w:r>
      <w:r w:rsidRPr="00814B64">
        <w:rPr>
          <w:rFonts w:ascii="仿宋" w:eastAsia="仿宋" w:hAnsi="仿宋" w:hint="eastAsia"/>
          <w:sz w:val="32"/>
          <w:szCs w:val="32"/>
        </w:rPr>
        <w:t>加强在校生和利益相关方调研，优化培养方案，提高学生对专业培养的认可度和满意度。</w:t>
      </w:r>
      <w:r w:rsidRPr="00814B64">
        <w:rPr>
          <w:rFonts w:ascii="仿宋" w:eastAsia="仿宋" w:hAnsi="仿宋"/>
          <w:sz w:val="32"/>
          <w:szCs w:val="32"/>
        </w:rPr>
        <w:t xml:space="preserve"> </w:t>
      </w:r>
    </w:p>
    <w:p w:rsidR="009A45E5" w:rsidRPr="00814B64" w:rsidRDefault="0056414F">
      <w:pPr>
        <w:spacing w:line="560" w:lineRule="exact"/>
        <w:ind w:firstLineChars="200" w:firstLine="640"/>
        <w:rPr>
          <w:rFonts w:ascii="仿宋" w:eastAsia="仿宋" w:hAnsi="仿宋"/>
          <w:sz w:val="32"/>
          <w:szCs w:val="32"/>
        </w:rPr>
      </w:pPr>
      <w:r w:rsidRPr="00814B64">
        <w:rPr>
          <w:rFonts w:ascii="仿宋" w:eastAsia="仿宋" w:hAnsi="仿宋" w:hint="eastAsia"/>
          <w:sz w:val="32"/>
          <w:szCs w:val="32"/>
        </w:rPr>
        <w:t>（二）教务处和教学院部应加强教师教学技能培训，整体提升教师的课堂教学水平，并适当安排课后作业。</w:t>
      </w:r>
    </w:p>
    <w:p w:rsidR="009A45E5" w:rsidRPr="00814B64" w:rsidRDefault="0056414F">
      <w:pPr>
        <w:spacing w:line="560" w:lineRule="exact"/>
        <w:ind w:firstLineChars="200" w:firstLine="640"/>
        <w:rPr>
          <w:rFonts w:ascii="仿宋" w:eastAsia="仿宋" w:hAnsi="仿宋"/>
          <w:sz w:val="32"/>
          <w:szCs w:val="32"/>
        </w:rPr>
      </w:pPr>
      <w:r w:rsidRPr="00814B64">
        <w:rPr>
          <w:rFonts w:ascii="仿宋" w:eastAsia="仿宋" w:hAnsi="仿宋" w:hint="eastAsia"/>
          <w:sz w:val="32"/>
          <w:szCs w:val="32"/>
        </w:rPr>
        <w:t>（三）学校应加大教室桌椅的维修，并加大实验室建设投入，确保实验教学正常运行。院部应加强实验室管理，完善实验室运行记录，保障实验室安全运行，保持清洁卫生。</w:t>
      </w:r>
    </w:p>
    <w:p w:rsidR="009A45E5" w:rsidRPr="00814B64" w:rsidRDefault="0056414F">
      <w:pPr>
        <w:spacing w:line="560" w:lineRule="exact"/>
        <w:ind w:firstLineChars="200" w:firstLine="640"/>
        <w:rPr>
          <w:rFonts w:ascii="仿宋" w:eastAsia="仿宋" w:hAnsi="仿宋"/>
          <w:sz w:val="32"/>
          <w:szCs w:val="32"/>
        </w:rPr>
      </w:pPr>
      <w:r w:rsidRPr="00814B64">
        <w:rPr>
          <w:rFonts w:ascii="仿宋" w:eastAsia="仿宋" w:hAnsi="仿宋" w:hint="eastAsia"/>
          <w:sz w:val="32"/>
          <w:szCs w:val="32"/>
        </w:rPr>
        <w:t>（四）学生处、团委等相关部门应对“早晚自习”“乐跑”等学生关注的焦点问题进行调查研究，优化相关实施细则。</w:t>
      </w:r>
      <w:r w:rsidRPr="00814B64">
        <w:rPr>
          <w:rFonts w:ascii="方正仿宋_GBK" w:eastAsia="方正仿宋_GBK" w:hAnsi="仿宋" w:hint="eastAsia"/>
          <w:sz w:val="32"/>
          <w:szCs w:val="32"/>
        </w:rPr>
        <w:t>如果要继续执行，也需要先做好学生的思想工作，建议在早自习安排英语听力口语、读书分享会、专业训练或其他具体任务，让学生愿意上早自习，提高学生的获得感。</w:t>
      </w:r>
    </w:p>
    <w:p w:rsidR="009A45E5" w:rsidRPr="00814B64" w:rsidRDefault="0056414F">
      <w:pPr>
        <w:spacing w:beforeLines="30" w:before="93" w:afterLines="30" w:after="93" w:line="560" w:lineRule="exact"/>
        <w:ind w:firstLineChars="200" w:firstLine="640"/>
        <w:jc w:val="left"/>
        <w:rPr>
          <w:rFonts w:ascii="仿宋" w:eastAsia="仿宋" w:hAnsi="仿宋"/>
          <w:sz w:val="32"/>
          <w:szCs w:val="32"/>
        </w:rPr>
      </w:pPr>
      <w:r w:rsidRPr="00814B64">
        <w:rPr>
          <w:rFonts w:ascii="仿宋" w:eastAsia="仿宋" w:hAnsi="仿宋" w:hint="eastAsia"/>
          <w:sz w:val="32"/>
          <w:szCs w:val="32"/>
        </w:rPr>
        <w:t>（五）</w:t>
      </w:r>
      <w:r w:rsidRPr="00814B64">
        <w:rPr>
          <w:rFonts w:ascii="仿宋" w:eastAsia="仿宋" w:hAnsi="仿宋"/>
          <w:sz w:val="32"/>
          <w:szCs w:val="32"/>
        </w:rPr>
        <w:t>评估中心</w:t>
      </w:r>
      <w:r w:rsidRPr="00814B64">
        <w:rPr>
          <w:rFonts w:ascii="仿宋" w:eastAsia="仿宋" w:hAnsi="仿宋" w:hint="eastAsia"/>
          <w:sz w:val="32"/>
          <w:szCs w:val="32"/>
        </w:rPr>
        <w:t>应继续</w:t>
      </w:r>
      <w:r w:rsidRPr="00814B64">
        <w:rPr>
          <w:rFonts w:eastAsia="仿宋" w:hint="eastAsia"/>
          <w:sz w:val="32"/>
          <w:szCs w:val="32"/>
        </w:rPr>
        <w:t>加强对课堂教学的检查督导，并针对教学检查和质量监控中发现的问题，及时反馈到教学院部和相关部门，并对问题的整改情况持续跟踪检查，确保整改取得实效。</w:t>
      </w:r>
      <w:bookmarkEnd w:id="0"/>
    </w:p>
    <w:sectPr w:rsidR="009A45E5" w:rsidRPr="00814B64">
      <w:headerReference w:type="default" r:id="rId22"/>
      <w:footerReference w:type="default" r:id="rId23"/>
      <w:pgSz w:w="11906" w:h="16838"/>
      <w:pgMar w:top="1531" w:right="1797" w:bottom="153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13" w:rsidRDefault="004B7313"/>
  </w:endnote>
  <w:endnote w:type="continuationSeparator" w:id="0">
    <w:p w:rsidR="004B7313" w:rsidRDefault="004B7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465653"/>
    </w:sdtPr>
    <w:sdtEndPr/>
    <w:sdtContent>
      <w:p w:rsidR="009A45E5" w:rsidRDefault="0056414F">
        <w:pPr>
          <w:pStyle w:val="a7"/>
          <w:jc w:val="center"/>
        </w:pPr>
        <w:r>
          <w:fldChar w:fldCharType="begin"/>
        </w:r>
        <w:r>
          <w:instrText>PAGE   \* MERGEFORMAT</w:instrText>
        </w:r>
        <w:r>
          <w:fldChar w:fldCharType="separate"/>
        </w:r>
        <w:r w:rsidR="00814B64" w:rsidRPr="00814B64">
          <w:rPr>
            <w:noProof/>
            <w:lang w:val="zh-CN"/>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13" w:rsidRDefault="004B7313"/>
  </w:footnote>
  <w:footnote w:type="continuationSeparator" w:id="0">
    <w:p w:rsidR="004B7313" w:rsidRDefault="004B73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E5" w:rsidRDefault="009A45E5">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YmE4ZmJhNzkyYTBkZTc2MDA3ZTg5NDFjOTBiMzMifQ=="/>
  </w:docVars>
  <w:rsids>
    <w:rsidRoot w:val="00172A27"/>
    <w:rsid w:val="00015252"/>
    <w:rsid w:val="0002501E"/>
    <w:rsid w:val="00030736"/>
    <w:rsid w:val="00037C1D"/>
    <w:rsid w:val="00045DE8"/>
    <w:rsid w:val="0006691D"/>
    <w:rsid w:val="000724E9"/>
    <w:rsid w:val="00073C55"/>
    <w:rsid w:val="000877D6"/>
    <w:rsid w:val="00091DE9"/>
    <w:rsid w:val="000A09F4"/>
    <w:rsid w:val="000A2D52"/>
    <w:rsid w:val="000A77AA"/>
    <w:rsid w:val="000B2FA3"/>
    <w:rsid w:val="000C1EA4"/>
    <w:rsid w:val="000C5D76"/>
    <w:rsid w:val="000C7871"/>
    <w:rsid w:val="000F4940"/>
    <w:rsid w:val="00106925"/>
    <w:rsid w:val="0011556C"/>
    <w:rsid w:val="00120195"/>
    <w:rsid w:val="00122269"/>
    <w:rsid w:val="00127EC5"/>
    <w:rsid w:val="00136E54"/>
    <w:rsid w:val="00137491"/>
    <w:rsid w:val="001410B3"/>
    <w:rsid w:val="001465CF"/>
    <w:rsid w:val="00157DF5"/>
    <w:rsid w:val="001626E7"/>
    <w:rsid w:val="0016417B"/>
    <w:rsid w:val="0016443E"/>
    <w:rsid w:val="001671AB"/>
    <w:rsid w:val="00172A27"/>
    <w:rsid w:val="001818C8"/>
    <w:rsid w:val="0018684A"/>
    <w:rsid w:val="001933E6"/>
    <w:rsid w:val="001B4E06"/>
    <w:rsid w:val="001B571A"/>
    <w:rsid w:val="001D76BF"/>
    <w:rsid w:val="001E353A"/>
    <w:rsid w:val="001F05EC"/>
    <w:rsid w:val="001F19C4"/>
    <w:rsid w:val="001F2A94"/>
    <w:rsid w:val="001F6859"/>
    <w:rsid w:val="00205D23"/>
    <w:rsid w:val="002065EF"/>
    <w:rsid w:val="002072D7"/>
    <w:rsid w:val="00212385"/>
    <w:rsid w:val="00250480"/>
    <w:rsid w:val="0025209F"/>
    <w:rsid w:val="002819F2"/>
    <w:rsid w:val="00291B3E"/>
    <w:rsid w:val="002A073B"/>
    <w:rsid w:val="002A6257"/>
    <w:rsid w:val="002D0207"/>
    <w:rsid w:val="002E1641"/>
    <w:rsid w:val="002F7CCF"/>
    <w:rsid w:val="0030016C"/>
    <w:rsid w:val="00301508"/>
    <w:rsid w:val="00305669"/>
    <w:rsid w:val="003210EB"/>
    <w:rsid w:val="00335CEF"/>
    <w:rsid w:val="00336848"/>
    <w:rsid w:val="00344537"/>
    <w:rsid w:val="00362175"/>
    <w:rsid w:val="003668F9"/>
    <w:rsid w:val="00376A11"/>
    <w:rsid w:val="003844E1"/>
    <w:rsid w:val="003922B6"/>
    <w:rsid w:val="003A0571"/>
    <w:rsid w:val="003A59CF"/>
    <w:rsid w:val="003B5595"/>
    <w:rsid w:val="003C1EFE"/>
    <w:rsid w:val="003C3996"/>
    <w:rsid w:val="003C4F96"/>
    <w:rsid w:val="003C7A24"/>
    <w:rsid w:val="003D1CAD"/>
    <w:rsid w:val="003D7ACB"/>
    <w:rsid w:val="00410776"/>
    <w:rsid w:val="004156BA"/>
    <w:rsid w:val="00424643"/>
    <w:rsid w:val="00435EDF"/>
    <w:rsid w:val="0045744E"/>
    <w:rsid w:val="004614EA"/>
    <w:rsid w:val="00462C76"/>
    <w:rsid w:val="004674AD"/>
    <w:rsid w:val="004763BC"/>
    <w:rsid w:val="00480E08"/>
    <w:rsid w:val="00490654"/>
    <w:rsid w:val="004B22C9"/>
    <w:rsid w:val="004B4039"/>
    <w:rsid w:val="004B7313"/>
    <w:rsid w:val="004B78F0"/>
    <w:rsid w:val="004C1A40"/>
    <w:rsid w:val="004C5562"/>
    <w:rsid w:val="004E6658"/>
    <w:rsid w:val="004F5378"/>
    <w:rsid w:val="00501950"/>
    <w:rsid w:val="005030DB"/>
    <w:rsid w:val="00504A24"/>
    <w:rsid w:val="00520ABC"/>
    <w:rsid w:val="0052194E"/>
    <w:rsid w:val="005261BD"/>
    <w:rsid w:val="00527B80"/>
    <w:rsid w:val="005314FE"/>
    <w:rsid w:val="0053768B"/>
    <w:rsid w:val="00540CA6"/>
    <w:rsid w:val="00541228"/>
    <w:rsid w:val="00546407"/>
    <w:rsid w:val="00547A7A"/>
    <w:rsid w:val="0056414F"/>
    <w:rsid w:val="00566CF4"/>
    <w:rsid w:val="0057152F"/>
    <w:rsid w:val="00571724"/>
    <w:rsid w:val="00572AA8"/>
    <w:rsid w:val="00577288"/>
    <w:rsid w:val="0058320B"/>
    <w:rsid w:val="005860D1"/>
    <w:rsid w:val="00595946"/>
    <w:rsid w:val="00596E81"/>
    <w:rsid w:val="005A3CEE"/>
    <w:rsid w:val="005B051A"/>
    <w:rsid w:val="005B0866"/>
    <w:rsid w:val="005B332B"/>
    <w:rsid w:val="005B3B78"/>
    <w:rsid w:val="005B3C60"/>
    <w:rsid w:val="005B7108"/>
    <w:rsid w:val="005C1C42"/>
    <w:rsid w:val="005C2CDA"/>
    <w:rsid w:val="005C7D29"/>
    <w:rsid w:val="005D1DBA"/>
    <w:rsid w:val="005D2A94"/>
    <w:rsid w:val="005D6151"/>
    <w:rsid w:val="005E7EC7"/>
    <w:rsid w:val="005F0F38"/>
    <w:rsid w:val="005F3052"/>
    <w:rsid w:val="006025CB"/>
    <w:rsid w:val="00602B87"/>
    <w:rsid w:val="006163EF"/>
    <w:rsid w:val="00624CBC"/>
    <w:rsid w:val="00630D96"/>
    <w:rsid w:val="00647F11"/>
    <w:rsid w:val="00651018"/>
    <w:rsid w:val="00657A56"/>
    <w:rsid w:val="00672A1D"/>
    <w:rsid w:val="00684712"/>
    <w:rsid w:val="00685387"/>
    <w:rsid w:val="00691D54"/>
    <w:rsid w:val="006A201F"/>
    <w:rsid w:val="006A2910"/>
    <w:rsid w:val="006A558B"/>
    <w:rsid w:val="006A585C"/>
    <w:rsid w:val="006C083A"/>
    <w:rsid w:val="006C128F"/>
    <w:rsid w:val="006C31A5"/>
    <w:rsid w:val="006C5932"/>
    <w:rsid w:val="006C66A5"/>
    <w:rsid w:val="006D0FFA"/>
    <w:rsid w:val="006D4937"/>
    <w:rsid w:val="006E3D8F"/>
    <w:rsid w:val="006F03B8"/>
    <w:rsid w:val="006F7204"/>
    <w:rsid w:val="007058AA"/>
    <w:rsid w:val="00721BE3"/>
    <w:rsid w:val="007303B5"/>
    <w:rsid w:val="00750262"/>
    <w:rsid w:val="007527F6"/>
    <w:rsid w:val="00772DC0"/>
    <w:rsid w:val="00777EBD"/>
    <w:rsid w:val="0078215B"/>
    <w:rsid w:val="00786166"/>
    <w:rsid w:val="00787CD1"/>
    <w:rsid w:val="00791641"/>
    <w:rsid w:val="00791CAE"/>
    <w:rsid w:val="007A4773"/>
    <w:rsid w:val="007B19FC"/>
    <w:rsid w:val="007B3DA2"/>
    <w:rsid w:val="007B3E27"/>
    <w:rsid w:val="007B5735"/>
    <w:rsid w:val="007C22B5"/>
    <w:rsid w:val="007C2614"/>
    <w:rsid w:val="007C359B"/>
    <w:rsid w:val="007C3A7A"/>
    <w:rsid w:val="007D385F"/>
    <w:rsid w:val="007E069A"/>
    <w:rsid w:val="007E3E24"/>
    <w:rsid w:val="007F08B1"/>
    <w:rsid w:val="00804E79"/>
    <w:rsid w:val="00812819"/>
    <w:rsid w:val="00814B64"/>
    <w:rsid w:val="008174BB"/>
    <w:rsid w:val="00820F51"/>
    <w:rsid w:val="00824367"/>
    <w:rsid w:val="00835230"/>
    <w:rsid w:val="00847CA6"/>
    <w:rsid w:val="008653FA"/>
    <w:rsid w:val="00865B21"/>
    <w:rsid w:val="00867ADE"/>
    <w:rsid w:val="0087553A"/>
    <w:rsid w:val="00876D6D"/>
    <w:rsid w:val="008822E7"/>
    <w:rsid w:val="00886D21"/>
    <w:rsid w:val="008A3F71"/>
    <w:rsid w:val="008B46F0"/>
    <w:rsid w:val="008C140A"/>
    <w:rsid w:val="008D14CA"/>
    <w:rsid w:val="008F1137"/>
    <w:rsid w:val="008F4BA3"/>
    <w:rsid w:val="0090044F"/>
    <w:rsid w:val="00901C01"/>
    <w:rsid w:val="00902612"/>
    <w:rsid w:val="00904862"/>
    <w:rsid w:val="00905727"/>
    <w:rsid w:val="0092157C"/>
    <w:rsid w:val="00921CB0"/>
    <w:rsid w:val="00926D02"/>
    <w:rsid w:val="00931A1F"/>
    <w:rsid w:val="00942ADA"/>
    <w:rsid w:val="00944818"/>
    <w:rsid w:val="009460A7"/>
    <w:rsid w:val="00946AEC"/>
    <w:rsid w:val="00957CDA"/>
    <w:rsid w:val="00957F97"/>
    <w:rsid w:val="00966DDC"/>
    <w:rsid w:val="0097102A"/>
    <w:rsid w:val="00981E13"/>
    <w:rsid w:val="00997EBA"/>
    <w:rsid w:val="009A45E5"/>
    <w:rsid w:val="009B09A8"/>
    <w:rsid w:val="009C3FDB"/>
    <w:rsid w:val="009D027F"/>
    <w:rsid w:val="009D26D6"/>
    <w:rsid w:val="009E2585"/>
    <w:rsid w:val="00A03573"/>
    <w:rsid w:val="00A069F1"/>
    <w:rsid w:val="00A12012"/>
    <w:rsid w:val="00A1303B"/>
    <w:rsid w:val="00A17B6A"/>
    <w:rsid w:val="00A263F0"/>
    <w:rsid w:val="00A31B48"/>
    <w:rsid w:val="00A321E6"/>
    <w:rsid w:val="00A32CE3"/>
    <w:rsid w:val="00A34E62"/>
    <w:rsid w:val="00A358D7"/>
    <w:rsid w:val="00A40144"/>
    <w:rsid w:val="00A40383"/>
    <w:rsid w:val="00A43D3B"/>
    <w:rsid w:val="00A46360"/>
    <w:rsid w:val="00A50BB3"/>
    <w:rsid w:val="00A52C36"/>
    <w:rsid w:val="00A55A59"/>
    <w:rsid w:val="00A600B5"/>
    <w:rsid w:val="00A62FFA"/>
    <w:rsid w:val="00A64991"/>
    <w:rsid w:val="00A6720F"/>
    <w:rsid w:val="00A70506"/>
    <w:rsid w:val="00A81EFD"/>
    <w:rsid w:val="00A90364"/>
    <w:rsid w:val="00A90B7F"/>
    <w:rsid w:val="00AA203F"/>
    <w:rsid w:val="00AA64DC"/>
    <w:rsid w:val="00AB7FFE"/>
    <w:rsid w:val="00AC03BB"/>
    <w:rsid w:val="00AC0B21"/>
    <w:rsid w:val="00AD27C6"/>
    <w:rsid w:val="00AE03C3"/>
    <w:rsid w:val="00AF1438"/>
    <w:rsid w:val="00B2250C"/>
    <w:rsid w:val="00B34635"/>
    <w:rsid w:val="00B403E9"/>
    <w:rsid w:val="00B57DD2"/>
    <w:rsid w:val="00B70935"/>
    <w:rsid w:val="00B80921"/>
    <w:rsid w:val="00B90DEA"/>
    <w:rsid w:val="00B92C33"/>
    <w:rsid w:val="00BB3CB1"/>
    <w:rsid w:val="00BB4A77"/>
    <w:rsid w:val="00BE0DB1"/>
    <w:rsid w:val="00BE2938"/>
    <w:rsid w:val="00BE699C"/>
    <w:rsid w:val="00BE7DD8"/>
    <w:rsid w:val="00BF035A"/>
    <w:rsid w:val="00BF2B33"/>
    <w:rsid w:val="00BF3996"/>
    <w:rsid w:val="00BF7EAB"/>
    <w:rsid w:val="00C00EA4"/>
    <w:rsid w:val="00C13E32"/>
    <w:rsid w:val="00C2325E"/>
    <w:rsid w:val="00C3333F"/>
    <w:rsid w:val="00C428E5"/>
    <w:rsid w:val="00C465EC"/>
    <w:rsid w:val="00C51ABF"/>
    <w:rsid w:val="00C613C1"/>
    <w:rsid w:val="00C656CC"/>
    <w:rsid w:val="00C65E16"/>
    <w:rsid w:val="00C73DB5"/>
    <w:rsid w:val="00C76C22"/>
    <w:rsid w:val="00C915F1"/>
    <w:rsid w:val="00C94612"/>
    <w:rsid w:val="00CA3144"/>
    <w:rsid w:val="00CA7170"/>
    <w:rsid w:val="00CB0EED"/>
    <w:rsid w:val="00CB456D"/>
    <w:rsid w:val="00CB4E9B"/>
    <w:rsid w:val="00CB5A5A"/>
    <w:rsid w:val="00CB73D0"/>
    <w:rsid w:val="00CD54D5"/>
    <w:rsid w:val="00CF2362"/>
    <w:rsid w:val="00CF775D"/>
    <w:rsid w:val="00D00733"/>
    <w:rsid w:val="00D012E6"/>
    <w:rsid w:val="00D11E23"/>
    <w:rsid w:val="00D12501"/>
    <w:rsid w:val="00D213A5"/>
    <w:rsid w:val="00D2299C"/>
    <w:rsid w:val="00D30647"/>
    <w:rsid w:val="00D3757D"/>
    <w:rsid w:val="00D4124E"/>
    <w:rsid w:val="00D43704"/>
    <w:rsid w:val="00D46D27"/>
    <w:rsid w:val="00D56322"/>
    <w:rsid w:val="00D617CD"/>
    <w:rsid w:val="00D66670"/>
    <w:rsid w:val="00D6752D"/>
    <w:rsid w:val="00D7084D"/>
    <w:rsid w:val="00D8060B"/>
    <w:rsid w:val="00D94C13"/>
    <w:rsid w:val="00D96D8D"/>
    <w:rsid w:val="00DA088A"/>
    <w:rsid w:val="00DA1A0D"/>
    <w:rsid w:val="00DB2EBE"/>
    <w:rsid w:val="00DB6D1E"/>
    <w:rsid w:val="00DC4AD8"/>
    <w:rsid w:val="00DF40CB"/>
    <w:rsid w:val="00E031DE"/>
    <w:rsid w:val="00E127CB"/>
    <w:rsid w:val="00E14FD4"/>
    <w:rsid w:val="00E27312"/>
    <w:rsid w:val="00E3442B"/>
    <w:rsid w:val="00E3638E"/>
    <w:rsid w:val="00E43A45"/>
    <w:rsid w:val="00E56EFD"/>
    <w:rsid w:val="00E571EE"/>
    <w:rsid w:val="00E71F29"/>
    <w:rsid w:val="00E7278F"/>
    <w:rsid w:val="00E834F3"/>
    <w:rsid w:val="00E85D99"/>
    <w:rsid w:val="00E92CEF"/>
    <w:rsid w:val="00E936E6"/>
    <w:rsid w:val="00E96740"/>
    <w:rsid w:val="00E978F8"/>
    <w:rsid w:val="00EA3DFB"/>
    <w:rsid w:val="00EA5E13"/>
    <w:rsid w:val="00EA656C"/>
    <w:rsid w:val="00EB5103"/>
    <w:rsid w:val="00ED0E82"/>
    <w:rsid w:val="00EE2A49"/>
    <w:rsid w:val="00EE3E1C"/>
    <w:rsid w:val="00EF662B"/>
    <w:rsid w:val="00F03AC6"/>
    <w:rsid w:val="00F04B26"/>
    <w:rsid w:val="00F06819"/>
    <w:rsid w:val="00F11524"/>
    <w:rsid w:val="00F21BF5"/>
    <w:rsid w:val="00F24092"/>
    <w:rsid w:val="00F4505A"/>
    <w:rsid w:val="00F46C21"/>
    <w:rsid w:val="00F6191C"/>
    <w:rsid w:val="00F64140"/>
    <w:rsid w:val="00F65016"/>
    <w:rsid w:val="00F66F94"/>
    <w:rsid w:val="00F72187"/>
    <w:rsid w:val="00F74882"/>
    <w:rsid w:val="00F75495"/>
    <w:rsid w:val="00F77AF5"/>
    <w:rsid w:val="00F87A5B"/>
    <w:rsid w:val="00F943D3"/>
    <w:rsid w:val="00F9595C"/>
    <w:rsid w:val="00FA0FC2"/>
    <w:rsid w:val="00FA6E3A"/>
    <w:rsid w:val="00FB47D3"/>
    <w:rsid w:val="00FC2166"/>
    <w:rsid w:val="00FD1582"/>
    <w:rsid w:val="00FD5DE4"/>
    <w:rsid w:val="00FE2D1B"/>
    <w:rsid w:val="00FE4E16"/>
    <w:rsid w:val="00FE5018"/>
    <w:rsid w:val="00FE6C92"/>
    <w:rsid w:val="00FF1932"/>
    <w:rsid w:val="028611ED"/>
    <w:rsid w:val="030E26E6"/>
    <w:rsid w:val="0916401A"/>
    <w:rsid w:val="0BC2204B"/>
    <w:rsid w:val="0EBF6070"/>
    <w:rsid w:val="15873A94"/>
    <w:rsid w:val="168B3530"/>
    <w:rsid w:val="1B702AC9"/>
    <w:rsid w:val="1D442925"/>
    <w:rsid w:val="1D845986"/>
    <w:rsid w:val="21046806"/>
    <w:rsid w:val="22483C01"/>
    <w:rsid w:val="22C63066"/>
    <w:rsid w:val="22D1320B"/>
    <w:rsid w:val="23377DE1"/>
    <w:rsid w:val="287176ED"/>
    <w:rsid w:val="28D27DD1"/>
    <w:rsid w:val="29914285"/>
    <w:rsid w:val="29CA6006"/>
    <w:rsid w:val="2BA916AC"/>
    <w:rsid w:val="2F373EAD"/>
    <w:rsid w:val="31527DAE"/>
    <w:rsid w:val="32770198"/>
    <w:rsid w:val="39862932"/>
    <w:rsid w:val="3D89360F"/>
    <w:rsid w:val="45570D61"/>
    <w:rsid w:val="47835FC4"/>
    <w:rsid w:val="491A09E5"/>
    <w:rsid w:val="4BFA007E"/>
    <w:rsid w:val="4C7B5248"/>
    <w:rsid w:val="4C8D0CD5"/>
    <w:rsid w:val="503F5546"/>
    <w:rsid w:val="537451A7"/>
    <w:rsid w:val="53DF7C37"/>
    <w:rsid w:val="568063D4"/>
    <w:rsid w:val="56FE6810"/>
    <w:rsid w:val="58967BB9"/>
    <w:rsid w:val="593621DA"/>
    <w:rsid w:val="60604EF6"/>
    <w:rsid w:val="61764BF8"/>
    <w:rsid w:val="63B36D13"/>
    <w:rsid w:val="655B1EB5"/>
    <w:rsid w:val="656F12A4"/>
    <w:rsid w:val="6A7D6BE4"/>
    <w:rsid w:val="6CE24178"/>
    <w:rsid w:val="75832BF2"/>
    <w:rsid w:val="767773DF"/>
    <w:rsid w:val="76A05339"/>
    <w:rsid w:val="78DB426D"/>
    <w:rsid w:val="7A0B2B3C"/>
    <w:rsid w:val="7B51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F3CF86"/>
  <w15:docId w15:val="{A66ADCB1-316D-462F-AFEE-EF636AA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1"/>
    <w:qFormat/>
    <w:pPr>
      <w:autoSpaceDE w:val="0"/>
      <w:autoSpaceDN w:val="0"/>
      <w:ind w:left="1084" w:hanging="363"/>
      <w:jc w:val="left"/>
      <w:outlineLvl w:val="0"/>
    </w:pPr>
    <w:rPr>
      <w:rFonts w:ascii="Microsoft JhengHei" w:eastAsia="Microsoft JhengHei" w:hAnsi="Microsoft JhengHei" w:cs="Microsoft JhengHei"/>
      <w:b/>
      <w:bCs/>
      <w:kern w:val="0"/>
      <w:sz w:val="24"/>
      <w:szCs w:val="24"/>
      <w:lang w:val="zh-CN" w:bidi="zh-CN"/>
    </w:rPr>
  </w:style>
  <w:style w:type="paragraph" w:styleId="2">
    <w:name w:val="heading 2"/>
    <w:basedOn w:val="a"/>
    <w:next w:val="a"/>
    <w:uiPriority w:val="9"/>
    <w:semiHidden/>
    <w:unhideWhenUsed/>
    <w:qFormat/>
    <w:pPr>
      <w:widowControl/>
      <w:spacing w:beforeAutospacing="1" w:afterAutospacing="1"/>
      <w:jc w:val="left"/>
      <w:outlineLvl w:val="1"/>
    </w:pPr>
    <w:rPr>
      <w:rFonts w:ascii="宋体" w:hAnsi="宋体" w:hint="eastAsia"/>
      <w:b/>
      <w:kern w:val="0"/>
      <w:sz w:val="36"/>
      <w:szCs w:val="36"/>
    </w:rPr>
  </w:style>
  <w:style w:type="paragraph" w:styleId="3">
    <w:name w:val="heading 3"/>
    <w:basedOn w:val="a"/>
    <w:next w:val="a"/>
    <w:uiPriority w:val="9"/>
    <w:semiHidden/>
    <w:unhideWhenUsed/>
    <w:qFormat/>
    <w:pPr>
      <w:widowControl/>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annotation reference"/>
    <w:basedOn w:val="a0"/>
    <w:uiPriority w:val="99"/>
    <w:semiHidden/>
    <w:unhideWhenUsed/>
    <w:qFormat/>
    <w:rPr>
      <w:sz w:val="21"/>
      <w:szCs w:val="21"/>
    </w:r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Char">
    <w:name w:val="内文 Char"/>
    <w:basedOn w:val="a0"/>
    <w:link w:val="af1"/>
    <w:qFormat/>
    <w:rPr>
      <w:rFonts w:ascii="宋体" w:eastAsia="宋体" w:hAnsi="宋体" w:cs="宋体"/>
      <w:color w:val="000000"/>
      <w:kern w:val="0"/>
      <w:szCs w:val="21"/>
    </w:rPr>
  </w:style>
  <w:style w:type="paragraph" w:customStyle="1" w:styleId="af1">
    <w:name w:val="内文"/>
    <w:basedOn w:val="a"/>
    <w:link w:val="Char"/>
    <w:qFormat/>
    <w:pPr>
      <w:autoSpaceDE w:val="0"/>
      <w:autoSpaceDN w:val="0"/>
      <w:adjustRightInd w:val="0"/>
      <w:spacing w:line="360" w:lineRule="exact"/>
      <w:ind w:firstLineChars="200" w:firstLine="200"/>
    </w:pPr>
    <w:rPr>
      <w:rFonts w:ascii="宋体" w:hAnsi="宋体" w:cs="宋体"/>
      <w:color w:val="000000"/>
      <w:kern w:val="0"/>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10">
    <w:name w:val="标题 1 字符"/>
    <w:basedOn w:val="a0"/>
    <w:link w:val="1"/>
    <w:uiPriority w:val="1"/>
    <w:qFormat/>
    <w:rPr>
      <w:rFonts w:ascii="Microsoft JhengHei" w:eastAsia="Microsoft JhengHei" w:hAnsi="Microsoft JhengHei" w:cs="Microsoft JhengHei"/>
      <w:b/>
      <w:bCs/>
      <w:kern w:val="0"/>
      <w:sz w:val="24"/>
      <w:szCs w:val="24"/>
      <w:lang w:val="zh-CN" w:bidi="zh-CN"/>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1"/>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szCs w:val="21"/>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table" w:customStyle="1" w:styleId="4-11">
    <w:name w:val="网格表 4 - 着色 11"/>
    <w:basedOn w:val="a1"/>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网格表 4 - 着色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2">
    <w:name w:val="网格表 5 深色 - 着色 12"/>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11">
    <w:name w:val="清单表 3 - 着色 11"/>
    <w:basedOn w:val="a1"/>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oqingyou\&#25945;&#23398;&#36136;&#37327;&#35780;&#20272;&#20013;&#24515;\2024&#35780;&#20272;\&#26399;&#20013;&#26816;&#26597;&#35780;&#20998;\24&#31179;&#26399;&#26399;&#20013;&#21407;&#22987;&#25968;&#25454;%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26700;&#38754;&#25991;&#20214;\2024%20&#35780;&#20272;&#20013;&#24515;\2024%20&#26399;&#20013;&#25945;&#23398;&#26816;&#26597;\&#26399;&#20013;&#26816;&#26597;%20&#24635;&#32467;&#25253;&#21578;%202024&#24180;&#31179;&#26399;\24&#31179;&#26399;&#26399;&#20013;&#21407;&#22987;&#25968;&#25454;%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685106958197"/>
          <c:y val="4.4485024179051598E-2"/>
          <c:w val="0.66568934407555103"/>
          <c:h val="0.92734507305529501"/>
        </c:manualLayout>
      </c:layout>
      <c:barChart>
        <c:barDir val="bar"/>
        <c:grouping val="clustered"/>
        <c:varyColors val="0"/>
        <c:ser>
          <c:idx val="0"/>
          <c:order val="0"/>
          <c:tx>
            <c:strRef>
              <c:f>综合得分!$B$1</c:f>
              <c:strCache>
                <c:ptCount val="1"/>
                <c:pt idx="0">
                  <c:v>得分</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综合得分!$A$2:$A$22</c:f>
              <c:strCache>
                <c:ptCount val="21"/>
                <c:pt idx="0">
                  <c:v>传媒学院</c:v>
                </c:pt>
                <c:pt idx="1">
                  <c:v>现代农业与生物工程学院</c:v>
                </c:pt>
                <c:pt idx="2">
                  <c:v>大数据与智能工程学院</c:v>
                </c:pt>
                <c:pt idx="3">
                  <c:v>政治与历史学院</c:v>
                </c:pt>
                <c:pt idx="4">
                  <c:v>大学外语教学科研部</c:v>
                </c:pt>
                <c:pt idx="5">
                  <c:v>音乐学院</c:v>
                </c:pt>
                <c:pt idx="6">
                  <c:v>管理学院</c:v>
                </c:pt>
                <c:pt idx="7">
                  <c:v>体育与健康科学学院</c:v>
                </c:pt>
                <c:pt idx="8">
                  <c:v>材料科学与工程学院</c:v>
                </c:pt>
                <c:pt idx="9">
                  <c:v>土木建筑工程学院</c:v>
                </c:pt>
                <c:pt idx="10">
                  <c:v>文学院</c:v>
                </c:pt>
                <c:pt idx="11">
                  <c:v>电子信息工程学院</c:v>
                </c:pt>
                <c:pt idx="12">
                  <c:v>外国语学院</c:v>
                </c:pt>
                <c:pt idx="13">
                  <c:v>数学与统计学院</c:v>
                </c:pt>
                <c:pt idx="14">
                  <c:v>美术学院</c:v>
                </c:pt>
                <c:pt idx="15">
                  <c:v>马克思主义学院</c:v>
                </c:pt>
                <c:pt idx="16">
                  <c:v>财经学院</c:v>
                </c:pt>
                <c:pt idx="17">
                  <c:v>绿色智慧环境学院</c:v>
                </c:pt>
                <c:pt idx="18">
                  <c:v>教师教育学院</c:v>
                </c:pt>
                <c:pt idx="19">
                  <c:v>化学化工学院</c:v>
                </c:pt>
                <c:pt idx="20">
                  <c:v>机器人工程学院</c:v>
                </c:pt>
              </c:strCache>
            </c:strRef>
          </c:cat>
          <c:val>
            <c:numRef>
              <c:f>综合得分!$B$2:$B$22</c:f>
              <c:numCache>
                <c:formatCode>_(* #,##0.00_);_(* \(#,##0.00\);_(* "-"??_);_(@_)</c:formatCode>
                <c:ptCount val="21"/>
                <c:pt idx="0">
                  <c:v>76.06</c:v>
                </c:pt>
                <c:pt idx="1">
                  <c:v>78.906999999999996</c:v>
                </c:pt>
                <c:pt idx="2">
                  <c:v>80.155000000000001</c:v>
                </c:pt>
                <c:pt idx="3">
                  <c:v>80.623999999999995</c:v>
                </c:pt>
                <c:pt idx="4">
                  <c:v>83</c:v>
                </c:pt>
                <c:pt idx="5">
                  <c:v>83.68</c:v>
                </c:pt>
                <c:pt idx="6" formatCode="General">
                  <c:v>84.132999999999996</c:v>
                </c:pt>
                <c:pt idx="7">
                  <c:v>84.506</c:v>
                </c:pt>
                <c:pt idx="8">
                  <c:v>86.472999999999999</c:v>
                </c:pt>
                <c:pt idx="9">
                  <c:v>86.766999999999996</c:v>
                </c:pt>
                <c:pt idx="10">
                  <c:v>87.257999999999996</c:v>
                </c:pt>
                <c:pt idx="11">
                  <c:v>87.376999999999995</c:v>
                </c:pt>
                <c:pt idx="12">
                  <c:v>89.057000000000002</c:v>
                </c:pt>
                <c:pt idx="13">
                  <c:v>89.227000000000004</c:v>
                </c:pt>
                <c:pt idx="14">
                  <c:v>90.102999999999994</c:v>
                </c:pt>
                <c:pt idx="15">
                  <c:v>90.736000000000004</c:v>
                </c:pt>
                <c:pt idx="16">
                  <c:v>90.828000000000003</c:v>
                </c:pt>
                <c:pt idx="17">
                  <c:v>91.61</c:v>
                </c:pt>
                <c:pt idx="18">
                  <c:v>91.953000000000003</c:v>
                </c:pt>
                <c:pt idx="19">
                  <c:v>92.162999999999997</c:v>
                </c:pt>
                <c:pt idx="20">
                  <c:v>92.463999999999999</c:v>
                </c:pt>
              </c:numCache>
            </c:numRef>
          </c:val>
          <c:extLst>
            <c:ext xmlns:c16="http://schemas.microsoft.com/office/drawing/2014/chart" uri="{C3380CC4-5D6E-409C-BE32-E72D297353CC}">
              <c16:uniqueId val="{00000000-972F-4A83-AAD7-C131F83C97E7}"/>
            </c:ext>
          </c:extLst>
        </c:ser>
        <c:dLbls>
          <c:showLegendKey val="0"/>
          <c:showVal val="1"/>
          <c:showCatName val="0"/>
          <c:showSerName val="0"/>
          <c:showPercent val="0"/>
          <c:showBubbleSize val="0"/>
        </c:dLbls>
        <c:gapWidth val="100"/>
        <c:axId val="2129468399"/>
        <c:axId val="2129468815"/>
      </c:barChart>
      <c:catAx>
        <c:axId val="2129468399"/>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129468815"/>
        <c:crosses val="autoZero"/>
        <c:auto val="1"/>
        <c:lblAlgn val="ctr"/>
        <c:lblOffset val="100"/>
        <c:noMultiLvlLbl val="0"/>
      </c:catAx>
      <c:valAx>
        <c:axId val="2129468815"/>
        <c:scaling>
          <c:orientation val="minMax"/>
        </c:scaling>
        <c:delete val="1"/>
        <c:axPos val="b"/>
        <c:majorGridlines>
          <c:spPr>
            <a:ln w="9525"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crossAx val="21294683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'教师教学提升(5)'!$B$1</c:f>
              <c:strCache>
                <c:ptCount val="1"/>
                <c:pt idx="0">
                  <c:v>教师教学提升(5)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'教师教学提升(5)'!$A$2:$A$22</c:f>
              <c:strCache>
                <c:ptCount val="21"/>
                <c:pt idx="0">
                  <c:v>传媒学院</c:v>
                </c:pt>
                <c:pt idx="1">
                  <c:v>大数据与智能工程学院</c:v>
                </c:pt>
                <c:pt idx="2">
                  <c:v>管理学院</c:v>
                </c:pt>
                <c:pt idx="3">
                  <c:v>体育与健康科学学院</c:v>
                </c:pt>
                <c:pt idx="4">
                  <c:v>文学院</c:v>
                </c:pt>
                <c:pt idx="5">
                  <c:v>现代农业与生物工程学院</c:v>
                </c:pt>
                <c:pt idx="6">
                  <c:v>音乐学院</c:v>
                </c:pt>
                <c:pt idx="7">
                  <c:v>政治与历史学院</c:v>
                </c:pt>
                <c:pt idx="8">
                  <c:v>电子信息工程学院</c:v>
                </c:pt>
                <c:pt idx="9">
                  <c:v>数学与统计学院</c:v>
                </c:pt>
                <c:pt idx="10">
                  <c:v>土木建筑工程学院</c:v>
                </c:pt>
                <c:pt idx="11">
                  <c:v>材料科学与工程学院</c:v>
                </c:pt>
                <c:pt idx="12">
                  <c:v>财经学院</c:v>
                </c:pt>
                <c:pt idx="13">
                  <c:v>化学化工学院</c:v>
                </c:pt>
                <c:pt idx="14">
                  <c:v>教师教育学院</c:v>
                </c:pt>
                <c:pt idx="15">
                  <c:v>绿色智慧环境学院</c:v>
                </c:pt>
                <c:pt idx="16">
                  <c:v>马克思主义学院</c:v>
                </c:pt>
                <c:pt idx="17">
                  <c:v>机器人工程学院</c:v>
                </c:pt>
                <c:pt idx="18">
                  <c:v>大学外语教学科研部</c:v>
                </c:pt>
                <c:pt idx="19">
                  <c:v>美术学院</c:v>
                </c:pt>
                <c:pt idx="20">
                  <c:v>外国语学院</c:v>
                </c:pt>
              </c:strCache>
            </c:strRef>
          </c:cat>
          <c:val>
            <c:numRef>
              <c:f>'教师教学提升(5)'!$B$2:$B$22</c:f>
              <c:numCache>
                <c:formatCode>General</c:formatCode>
                <c:ptCount val="21"/>
                <c:pt idx="0">
                  <c:v>60</c:v>
                </c:pt>
                <c:pt idx="1">
                  <c:v>80</c:v>
                </c:pt>
                <c:pt idx="2">
                  <c:v>80</c:v>
                </c:pt>
                <c:pt idx="3">
                  <c:v>80</c:v>
                </c:pt>
                <c:pt idx="4">
                  <c:v>80</c:v>
                </c:pt>
                <c:pt idx="5">
                  <c:v>80</c:v>
                </c:pt>
                <c:pt idx="6">
                  <c:v>80</c:v>
                </c:pt>
                <c:pt idx="7">
                  <c:v>80</c:v>
                </c:pt>
                <c:pt idx="8">
                  <c:v>82</c:v>
                </c:pt>
                <c:pt idx="9">
                  <c:v>84</c:v>
                </c:pt>
                <c:pt idx="10">
                  <c:v>88</c:v>
                </c:pt>
                <c:pt idx="11">
                  <c:v>90</c:v>
                </c:pt>
                <c:pt idx="12">
                  <c:v>90</c:v>
                </c:pt>
                <c:pt idx="13">
                  <c:v>90</c:v>
                </c:pt>
                <c:pt idx="14">
                  <c:v>90</c:v>
                </c:pt>
                <c:pt idx="15">
                  <c:v>90</c:v>
                </c:pt>
                <c:pt idx="16">
                  <c:v>90</c:v>
                </c:pt>
                <c:pt idx="17">
                  <c:v>95</c:v>
                </c:pt>
                <c:pt idx="18">
                  <c:v>100</c:v>
                </c:pt>
                <c:pt idx="19">
                  <c:v>100</c:v>
                </c:pt>
                <c:pt idx="20">
                  <c:v>100</c:v>
                </c:pt>
              </c:numCache>
            </c:numRef>
          </c:val>
          <c:extLst>
            <c:ext xmlns:c16="http://schemas.microsoft.com/office/drawing/2014/chart" uri="{C3380CC4-5D6E-409C-BE32-E72D297353CC}">
              <c16:uniqueId val="{00000000-972D-40E3-9F54-AF1A11E67C39}"/>
            </c:ext>
          </c:extLst>
        </c:ser>
        <c:dLbls>
          <c:showLegendKey val="0"/>
          <c:showVal val="1"/>
          <c:showCatName val="0"/>
          <c:showSerName val="0"/>
          <c:showPercent val="0"/>
          <c:showBubbleSize val="0"/>
        </c:dLbls>
        <c:gapWidth val="100"/>
        <c:axId val="2094475120"/>
        <c:axId val="2094469296"/>
      </c:barChart>
      <c:catAx>
        <c:axId val="20944751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94469296"/>
        <c:crosses val="autoZero"/>
        <c:auto val="1"/>
        <c:lblAlgn val="ctr"/>
        <c:lblOffset val="100"/>
        <c:noMultiLvlLbl val="0"/>
      </c:catAx>
      <c:valAx>
        <c:axId val="2094469296"/>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9447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'学生满意度(10)'!$A$4:$A$23</c:f>
              <c:strCache>
                <c:ptCount val="20"/>
                <c:pt idx="0">
                  <c:v>现代农业与生物工程学院</c:v>
                </c:pt>
                <c:pt idx="1">
                  <c:v>马克思主义学院</c:v>
                </c:pt>
                <c:pt idx="2">
                  <c:v>土木建筑工程学院</c:v>
                </c:pt>
                <c:pt idx="3">
                  <c:v>体育与健康科学学院</c:v>
                </c:pt>
                <c:pt idx="4">
                  <c:v>传媒学院</c:v>
                </c:pt>
                <c:pt idx="5">
                  <c:v>电子信息工程学院</c:v>
                </c:pt>
                <c:pt idx="6">
                  <c:v>美术学院</c:v>
                </c:pt>
                <c:pt idx="7">
                  <c:v>管理学院</c:v>
                </c:pt>
                <c:pt idx="8">
                  <c:v>大数据与智能工程学院</c:v>
                </c:pt>
                <c:pt idx="9">
                  <c:v>音乐学院</c:v>
                </c:pt>
                <c:pt idx="10">
                  <c:v>材料科学与工程学院</c:v>
                </c:pt>
                <c:pt idx="11">
                  <c:v>外国语学院</c:v>
                </c:pt>
                <c:pt idx="12">
                  <c:v>财经学院</c:v>
                </c:pt>
                <c:pt idx="13">
                  <c:v>绿色智慧环境学院</c:v>
                </c:pt>
                <c:pt idx="14">
                  <c:v>政治与历史学院</c:v>
                </c:pt>
                <c:pt idx="15">
                  <c:v>化学化工学院</c:v>
                </c:pt>
                <c:pt idx="16">
                  <c:v>机器人工程学院</c:v>
                </c:pt>
                <c:pt idx="17">
                  <c:v>数学与统计学院</c:v>
                </c:pt>
                <c:pt idx="18">
                  <c:v>文学院</c:v>
                </c:pt>
                <c:pt idx="19">
                  <c:v>教师教育学院</c:v>
                </c:pt>
              </c:strCache>
            </c:strRef>
          </c:cat>
          <c:val>
            <c:numRef>
              <c:f>'学生满意度(10)'!$B$4:$B$23</c:f>
              <c:numCache>
                <c:formatCode>0.00</c:formatCode>
                <c:ptCount val="20"/>
                <c:pt idx="0">
                  <c:v>79.069999999999993</c:v>
                </c:pt>
                <c:pt idx="1">
                  <c:v>79.36</c:v>
                </c:pt>
                <c:pt idx="2">
                  <c:v>79.67</c:v>
                </c:pt>
                <c:pt idx="3">
                  <c:v>80.06</c:v>
                </c:pt>
                <c:pt idx="4">
                  <c:v>80.599999999999994</c:v>
                </c:pt>
                <c:pt idx="5">
                  <c:v>80.77</c:v>
                </c:pt>
                <c:pt idx="6">
                  <c:v>81.03</c:v>
                </c:pt>
                <c:pt idx="7" formatCode="0.00_ ">
                  <c:v>81.33</c:v>
                </c:pt>
                <c:pt idx="8">
                  <c:v>81.55</c:v>
                </c:pt>
                <c:pt idx="9">
                  <c:v>81.8</c:v>
                </c:pt>
                <c:pt idx="10">
                  <c:v>84.73</c:v>
                </c:pt>
                <c:pt idx="11">
                  <c:v>85.57</c:v>
                </c:pt>
                <c:pt idx="12">
                  <c:v>85.78</c:v>
                </c:pt>
                <c:pt idx="13">
                  <c:v>86.1</c:v>
                </c:pt>
                <c:pt idx="14" formatCode="0.00_ ">
                  <c:v>86.24</c:v>
                </c:pt>
                <c:pt idx="15">
                  <c:v>86.63</c:v>
                </c:pt>
                <c:pt idx="16">
                  <c:v>87.14</c:v>
                </c:pt>
                <c:pt idx="17">
                  <c:v>87.27</c:v>
                </c:pt>
                <c:pt idx="18">
                  <c:v>88.58</c:v>
                </c:pt>
                <c:pt idx="19">
                  <c:v>95.53</c:v>
                </c:pt>
              </c:numCache>
            </c:numRef>
          </c:val>
          <c:extLst>
            <c:ext xmlns:c16="http://schemas.microsoft.com/office/drawing/2014/chart" uri="{C3380CC4-5D6E-409C-BE32-E72D297353CC}">
              <c16:uniqueId val="{00000000-D57F-4B52-84C9-238EC4525027}"/>
            </c:ext>
          </c:extLst>
        </c:ser>
        <c:dLbls>
          <c:showLegendKey val="0"/>
          <c:showVal val="1"/>
          <c:showCatName val="0"/>
          <c:showSerName val="0"/>
          <c:showPercent val="0"/>
          <c:showBubbleSize val="0"/>
        </c:dLbls>
        <c:gapWidth val="100"/>
        <c:axId val="1072338256"/>
        <c:axId val="1072337424"/>
      </c:barChart>
      <c:catAx>
        <c:axId val="10723382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072337424"/>
        <c:crosses val="autoZero"/>
        <c:auto val="1"/>
        <c:lblAlgn val="ctr"/>
        <c:lblOffset val="100"/>
        <c:noMultiLvlLbl val="0"/>
      </c:catAx>
      <c:valAx>
        <c:axId val="1072337424"/>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07233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'特色亮点工作(10)'!$B$1</c:f>
              <c:strCache>
                <c:ptCount val="1"/>
                <c:pt idx="0">
                  <c:v>特色亮点工作(10)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'特色亮点工作(10)'!$A$2:$A$22</c:f>
              <c:strCache>
                <c:ptCount val="21"/>
                <c:pt idx="0">
                  <c:v>传媒学院</c:v>
                </c:pt>
                <c:pt idx="1">
                  <c:v>现代农业与生物工程学院</c:v>
                </c:pt>
                <c:pt idx="2">
                  <c:v>大数据与智能工程学院</c:v>
                </c:pt>
                <c:pt idx="3">
                  <c:v>大学外语教学科研部</c:v>
                </c:pt>
                <c:pt idx="4">
                  <c:v>政治与历史学院</c:v>
                </c:pt>
                <c:pt idx="5">
                  <c:v>材料科学与工程学院</c:v>
                </c:pt>
                <c:pt idx="6">
                  <c:v>土木建筑工程学院</c:v>
                </c:pt>
                <c:pt idx="7">
                  <c:v>财经学院</c:v>
                </c:pt>
                <c:pt idx="8">
                  <c:v>化学化工学院</c:v>
                </c:pt>
                <c:pt idx="9">
                  <c:v>体育与健康科学学院</c:v>
                </c:pt>
                <c:pt idx="10">
                  <c:v>外国语学院</c:v>
                </c:pt>
                <c:pt idx="11">
                  <c:v>音乐学院</c:v>
                </c:pt>
                <c:pt idx="12">
                  <c:v>数学与统计学院</c:v>
                </c:pt>
                <c:pt idx="13">
                  <c:v>文学院</c:v>
                </c:pt>
                <c:pt idx="14">
                  <c:v>电子信息工程学院</c:v>
                </c:pt>
                <c:pt idx="15">
                  <c:v>机器人工程学院</c:v>
                </c:pt>
                <c:pt idx="16">
                  <c:v>教师教育学院</c:v>
                </c:pt>
                <c:pt idx="17">
                  <c:v>管理学院</c:v>
                </c:pt>
                <c:pt idx="18">
                  <c:v>绿色智慧环境学院</c:v>
                </c:pt>
                <c:pt idx="19">
                  <c:v>马克思主义学院</c:v>
                </c:pt>
                <c:pt idx="20">
                  <c:v>美术学院</c:v>
                </c:pt>
              </c:strCache>
            </c:strRef>
          </c:cat>
          <c:val>
            <c:numRef>
              <c:f>'特色亮点工作(10)'!$B$2:$B$22</c:f>
              <c:numCache>
                <c:formatCode>General</c:formatCode>
                <c:ptCount val="21"/>
                <c:pt idx="0">
                  <c:v>70</c:v>
                </c:pt>
                <c:pt idx="1">
                  <c:v>70</c:v>
                </c:pt>
                <c:pt idx="2">
                  <c:v>80</c:v>
                </c:pt>
                <c:pt idx="3">
                  <c:v>80</c:v>
                </c:pt>
                <c:pt idx="4">
                  <c:v>80</c:v>
                </c:pt>
                <c:pt idx="5">
                  <c:v>85</c:v>
                </c:pt>
                <c:pt idx="6">
                  <c:v>88</c:v>
                </c:pt>
                <c:pt idx="7">
                  <c:v>90</c:v>
                </c:pt>
                <c:pt idx="8">
                  <c:v>90</c:v>
                </c:pt>
                <c:pt idx="9">
                  <c:v>90</c:v>
                </c:pt>
                <c:pt idx="10">
                  <c:v>90</c:v>
                </c:pt>
                <c:pt idx="11">
                  <c:v>90</c:v>
                </c:pt>
                <c:pt idx="12">
                  <c:v>92</c:v>
                </c:pt>
                <c:pt idx="13">
                  <c:v>93</c:v>
                </c:pt>
                <c:pt idx="14">
                  <c:v>94</c:v>
                </c:pt>
                <c:pt idx="15">
                  <c:v>95</c:v>
                </c:pt>
                <c:pt idx="16">
                  <c:v>95</c:v>
                </c:pt>
                <c:pt idx="17">
                  <c:v>100</c:v>
                </c:pt>
                <c:pt idx="18">
                  <c:v>100</c:v>
                </c:pt>
                <c:pt idx="19">
                  <c:v>100</c:v>
                </c:pt>
                <c:pt idx="20">
                  <c:v>100</c:v>
                </c:pt>
              </c:numCache>
            </c:numRef>
          </c:val>
          <c:extLst>
            <c:ext xmlns:c16="http://schemas.microsoft.com/office/drawing/2014/chart" uri="{C3380CC4-5D6E-409C-BE32-E72D297353CC}">
              <c16:uniqueId val="{00000000-B66A-4D2E-99D4-AEBA42197601}"/>
            </c:ext>
          </c:extLst>
        </c:ser>
        <c:dLbls>
          <c:showLegendKey val="0"/>
          <c:showVal val="1"/>
          <c:showCatName val="0"/>
          <c:showSerName val="0"/>
          <c:showPercent val="0"/>
          <c:showBubbleSize val="0"/>
        </c:dLbls>
        <c:gapWidth val="100"/>
        <c:axId val="2047611744"/>
        <c:axId val="2047603424"/>
      </c:barChart>
      <c:catAx>
        <c:axId val="20476117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47603424"/>
        <c:crosses val="autoZero"/>
        <c:auto val="1"/>
        <c:lblAlgn val="ctr"/>
        <c:lblOffset val="100"/>
        <c:noMultiLvlLbl val="0"/>
      </c:catAx>
      <c:valAx>
        <c:axId val="2047603424"/>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4761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'自评自建(10)'!$B$1</c:f>
              <c:strCache>
                <c:ptCount val="1"/>
                <c:pt idx="0">
                  <c:v>自评自建(10)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'自评自建(10)'!$A$2:$A$22</c:f>
              <c:strCache>
                <c:ptCount val="21"/>
                <c:pt idx="0">
                  <c:v>传媒学院</c:v>
                </c:pt>
                <c:pt idx="1">
                  <c:v>体育与健康科学学院</c:v>
                </c:pt>
                <c:pt idx="2">
                  <c:v>材料科学与工程学院</c:v>
                </c:pt>
                <c:pt idx="3">
                  <c:v>大数据与智能工程学院</c:v>
                </c:pt>
                <c:pt idx="4">
                  <c:v>管理学院</c:v>
                </c:pt>
                <c:pt idx="5">
                  <c:v>外国语学院</c:v>
                </c:pt>
                <c:pt idx="6">
                  <c:v>现代农业与生物工程学院</c:v>
                </c:pt>
                <c:pt idx="7">
                  <c:v>音乐学院</c:v>
                </c:pt>
                <c:pt idx="8">
                  <c:v>政治与历史学院</c:v>
                </c:pt>
                <c:pt idx="9">
                  <c:v>电子信息工程学院</c:v>
                </c:pt>
                <c:pt idx="10">
                  <c:v>土木建筑工程学院</c:v>
                </c:pt>
                <c:pt idx="11">
                  <c:v>财经学院</c:v>
                </c:pt>
                <c:pt idx="12">
                  <c:v>大学外语教学科研部</c:v>
                </c:pt>
                <c:pt idx="13">
                  <c:v>化学化工学院</c:v>
                </c:pt>
                <c:pt idx="14">
                  <c:v>绿色智慧环境学院</c:v>
                </c:pt>
                <c:pt idx="15">
                  <c:v>美术学院</c:v>
                </c:pt>
                <c:pt idx="16">
                  <c:v>教师教育学院</c:v>
                </c:pt>
                <c:pt idx="17">
                  <c:v>数学与统计学院</c:v>
                </c:pt>
                <c:pt idx="18">
                  <c:v>文学院</c:v>
                </c:pt>
                <c:pt idx="19">
                  <c:v>机器人工程学院</c:v>
                </c:pt>
                <c:pt idx="20">
                  <c:v>马克思主义学院</c:v>
                </c:pt>
              </c:strCache>
            </c:strRef>
          </c:cat>
          <c:val>
            <c:numRef>
              <c:f>'自评自建(10)'!$B$2:$B$22</c:f>
              <c:numCache>
                <c:formatCode>General</c:formatCode>
                <c:ptCount val="21"/>
                <c:pt idx="0">
                  <c:v>70</c:v>
                </c:pt>
                <c:pt idx="1">
                  <c:v>75</c:v>
                </c:pt>
                <c:pt idx="2">
                  <c:v>80</c:v>
                </c:pt>
                <c:pt idx="3">
                  <c:v>80</c:v>
                </c:pt>
                <c:pt idx="4">
                  <c:v>80</c:v>
                </c:pt>
                <c:pt idx="5">
                  <c:v>80</c:v>
                </c:pt>
                <c:pt idx="6">
                  <c:v>80</c:v>
                </c:pt>
                <c:pt idx="7">
                  <c:v>80</c:v>
                </c:pt>
                <c:pt idx="8">
                  <c:v>80</c:v>
                </c:pt>
                <c:pt idx="9">
                  <c:v>88</c:v>
                </c:pt>
                <c:pt idx="10">
                  <c:v>88</c:v>
                </c:pt>
                <c:pt idx="11">
                  <c:v>90</c:v>
                </c:pt>
                <c:pt idx="12">
                  <c:v>90</c:v>
                </c:pt>
                <c:pt idx="13">
                  <c:v>90</c:v>
                </c:pt>
                <c:pt idx="14">
                  <c:v>90</c:v>
                </c:pt>
                <c:pt idx="15">
                  <c:v>90</c:v>
                </c:pt>
                <c:pt idx="16">
                  <c:v>92</c:v>
                </c:pt>
                <c:pt idx="17">
                  <c:v>93</c:v>
                </c:pt>
                <c:pt idx="18">
                  <c:v>93</c:v>
                </c:pt>
                <c:pt idx="19">
                  <c:v>95</c:v>
                </c:pt>
                <c:pt idx="20">
                  <c:v>95</c:v>
                </c:pt>
              </c:numCache>
            </c:numRef>
          </c:val>
          <c:extLst>
            <c:ext xmlns:c16="http://schemas.microsoft.com/office/drawing/2014/chart" uri="{C3380CC4-5D6E-409C-BE32-E72D297353CC}">
              <c16:uniqueId val="{00000000-A774-436D-A390-18DD92E70075}"/>
            </c:ext>
          </c:extLst>
        </c:ser>
        <c:dLbls>
          <c:showLegendKey val="0"/>
          <c:showVal val="1"/>
          <c:showCatName val="0"/>
          <c:showSerName val="0"/>
          <c:showPercent val="0"/>
          <c:showBubbleSize val="0"/>
        </c:dLbls>
        <c:gapWidth val="100"/>
        <c:axId val="2050274608"/>
        <c:axId val="2050278352"/>
      </c:barChart>
      <c:catAx>
        <c:axId val="205027460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50278352"/>
        <c:crosses val="autoZero"/>
        <c:auto val="1"/>
        <c:lblAlgn val="ctr"/>
        <c:lblOffset val="100"/>
        <c:noMultiLvlLbl val="0"/>
      </c:catAx>
      <c:valAx>
        <c:axId val="2050278352"/>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5027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'持续改进(10)'!$B$1</c:f>
              <c:strCache>
                <c:ptCount val="1"/>
                <c:pt idx="0">
                  <c:v>持续改进(10)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'持续改进(10)'!$A$2:$A$22</c:f>
              <c:strCache>
                <c:ptCount val="21"/>
                <c:pt idx="0">
                  <c:v>体育与健康科学学院</c:v>
                </c:pt>
                <c:pt idx="1">
                  <c:v>传媒学院</c:v>
                </c:pt>
                <c:pt idx="2">
                  <c:v>音乐学院</c:v>
                </c:pt>
                <c:pt idx="3">
                  <c:v>政治与历史学院</c:v>
                </c:pt>
                <c:pt idx="4">
                  <c:v>管理学院</c:v>
                </c:pt>
                <c:pt idx="5">
                  <c:v>土木建筑工程学院</c:v>
                </c:pt>
                <c:pt idx="6">
                  <c:v>材料科学与工程学院</c:v>
                </c:pt>
                <c:pt idx="7">
                  <c:v>财经学院</c:v>
                </c:pt>
                <c:pt idx="8">
                  <c:v>大数据与智能工程学院</c:v>
                </c:pt>
                <c:pt idx="9">
                  <c:v>大学外语教学科研部</c:v>
                </c:pt>
                <c:pt idx="10">
                  <c:v>化学化工学院</c:v>
                </c:pt>
                <c:pt idx="11">
                  <c:v>绿色智慧环境学院</c:v>
                </c:pt>
                <c:pt idx="12">
                  <c:v>马克思主义学院</c:v>
                </c:pt>
                <c:pt idx="13">
                  <c:v>美术学院</c:v>
                </c:pt>
                <c:pt idx="14">
                  <c:v>外国语学院</c:v>
                </c:pt>
                <c:pt idx="15">
                  <c:v>现代农业与生物工程学院</c:v>
                </c:pt>
                <c:pt idx="16">
                  <c:v>电子信息工程学院</c:v>
                </c:pt>
                <c:pt idx="17">
                  <c:v>数学与统计学院</c:v>
                </c:pt>
                <c:pt idx="18">
                  <c:v>教师教育学院</c:v>
                </c:pt>
                <c:pt idx="19">
                  <c:v>文学院</c:v>
                </c:pt>
                <c:pt idx="20">
                  <c:v>机器人工程学院</c:v>
                </c:pt>
              </c:strCache>
            </c:strRef>
          </c:cat>
          <c:val>
            <c:numRef>
              <c:f>'持续改进(10)'!$B$2:$B$22</c:f>
              <c:numCache>
                <c:formatCode>General</c:formatCode>
                <c:ptCount val="21"/>
                <c:pt idx="0">
                  <c:v>75</c:v>
                </c:pt>
                <c:pt idx="1">
                  <c:v>80</c:v>
                </c:pt>
                <c:pt idx="2">
                  <c:v>80</c:v>
                </c:pt>
                <c:pt idx="3">
                  <c:v>80</c:v>
                </c:pt>
                <c:pt idx="4">
                  <c:v>85</c:v>
                </c:pt>
                <c:pt idx="5">
                  <c:v>88</c:v>
                </c:pt>
                <c:pt idx="6">
                  <c:v>90</c:v>
                </c:pt>
                <c:pt idx="7">
                  <c:v>90</c:v>
                </c:pt>
                <c:pt idx="8">
                  <c:v>90</c:v>
                </c:pt>
                <c:pt idx="9">
                  <c:v>90</c:v>
                </c:pt>
                <c:pt idx="10">
                  <c:v>90</c:v>
                </c:pt>
                <c:pt idx="11">
                  <c:v>90</c:v>
                </c:pt>
                <c:pt idx="12">
                  <c:v>90</c:v>
                </c:pt>
                <c:pt idx="13">
                  <c:v>90</c:v>
                </c:pt>
                <c:pt idx="14">
                  <c:v>90</c:v>
                </c:pt>
                <c:pt idx="15">
                  <c:v>90</c:v>
                </c:pt>
                <c:pt idx="16">
                  <c:v>91</c:v>
                </c:pt>
                <c:pt idx="17">
                  <c:v>91</c:v>
                </c:pt>
                <c:pt idx="18">
                  <c:v>92</c:v>
                </c:pt>
                <c:pt idx="19">
                  <c:v>92</c:v>
                </c:pt>
                <c:pt idx="20">
                  <c:v>95</c:v>
                </c:pt>
              </c:numCache>
            </c:numRef>
          </c:val>
          <c:extLst>
            <c:ext xmlns:c16="http://schemas.microsoft.com/office/drawing/2014/chart" uri="{C3380CC4-5D6E-409C-BE32-E72D297353CC}">
              <c16:uniqueId val="{00000000-F9E4-46DF-ADA1-EB15C6B74A18}"/>
            </c:ext>
          </c:extLst>
        </c:ser>
        <c:dLbls>
          <c:showLegendKey val="0"/>
          <c:showVal val="1"/>
          <c:showCatName val="0"/>
          <c:showSerName val="0"/>
          <c:showPercent val="0"/>
          <c:showBubbleSize val="0"/>
        </c:dLbls>
        <c:gapWidth val="100"/>
        <c:axId val="1877785568"/>
        <c:axId val="2094473872"/>
      </c:barChart>
      <c:catAx>
        <c:axId val="187778556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94473872"/>
        <c:crosses val="autoZero"/>
        <c:auto val="1"/>
        <c:lblAlgn val="ctr"/>
        <c:lblOffset val="100"/>
        <c:noMultiLvlLbl val="0"/>
      </c:catAx>
      <c:valAx>
        <c:axId val="2094473872"/>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87778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'新开课和开新课（5）'!$A$2:$A$22</c:f>
              <c:strCache>
                <c:ptCount val="21"/>
                <c:pt idx="0">
                  <c:v>材料科学与工程学院</c:v>
                </c:pt>
                <c:pt idx="1">
                  <c:v>传媒学院</c:v>
                </c:pt>
                <c:pt idx="2">
                  <c:v>大数据与智能工程学院</c:v>
                </c:pt>
                <c:pt idx="3">
                  <c:v>电子信息工程学院</c:v>
                </c:pt>
                <c:pt idx="4">
                  <c:v>教师教育学院</c:v>
                </c:pt>
                <c:pt idx="5">
                  <c:v>文学院</c:v>
                </c:pt>
                <c:pt idx="6">
                  <c:v>音乐学院</c:v>
                </c:pt>
                <c:pt idx="7">
                  <c:v>政治与历史学院</c:v>
                </c:pt>
                <c:pt idx="8">
                  <c:v>土木建筑工程学院</c:v>
                </c:pt>
                <c:pt idx="9">
                  <c:v>管理学院</c:v>
                </c:pt>
                <c:pt idx="10">
                  <c:v>绿色智慧环境学院</c:v>
                </c:pt>
                <c:pt idx="11">
                  <c:v>外国语学院</c:v>
                </c:pt>
                <c:pt idx="12">
                  <c:v>马克思主义学院</c:v>
                </c:pt>
                <c:pt idx="13">
                  <c:v>机器人工程学院</c:v>
                </c:pt>
                <c:pt idx="14">
                  <c:v>财经学院</c:v>
                </c:pt>
                <c:pt idx="15">
                  <c:v>大学外语教学科研部</c:v>
                </c:pt>
                <c:pt idx="16">
                  <c:v>化学化工学院</c:v>
                </c:pt>
                <c:pt idx="17">
                  <c:v>美术学院</c:v>
                </c:pt>
                <c:pt idx="18">
                  <c:v>数学与统计学院</c:v>
                </c:pt>
                <c:pt idx="19">
                  <c:v>体育与健康科学学院</c:v>
                </c:pt>
                <c:pt idx="20">
                  <c:v>现代农业与生物工程学院</c:v>
                </c:pt>
              </c:strCache>
            </c:strRef>
          </c:cat>
          <c:val>
            <c:numRef>
              <c:f>'新开课和开新课（5）'!$B$2:$B$22</c:f>
              <c:numCache>
                <c:formatCode>General</c:formatCode>
                <c:ptCount val="21"/>
                <c:pt idx="0">
                  <c:v>80</c:v>
                </c:pt>
                <c:pt idx="1">
                  <c:v>80</c:v>
                </c:pt>
                <c:pt idx="2">
                  <c:v>80</c:v>
                </c:pt>
                <c:pt idx="3">
                  <c:v>80</c:v>
                </c:pt>
                <c:pt idx="4">
                  <c:v>80</c:v>
                </c:pt>
                <c:pt idx="5">
                  <c:v>80</c:v>
                </c:pt>
                <c:pt idx="6">
                  <c:v>80</c:v>
                </c:pt>
                <c:pt idx="7">
                  <c:v>80</c:v>
                </c:pt>
                <c:pt idx="8">
                  <c:v>88</c:v>
                </c:pt>
                <c:pt idx="9">
                  <c:v>90</c:v>
                </c:pt>
                <c:pt idx="10">
                  <c:v>90</c:v>
                </c:pt>
                <c:pt idx="11">
                  <c:v>90</c:v>
                </c:pt>
                <c:pt idx="12" formatCode="0">
                  <c:v>92</c:v>
                </c:pt>
                <c:pt idx="13">
                  <c:v>95</c:v>
                </c:pt>
                <c:pt idx="14">
                  <c:v>100</c:v>
                </c:pt>
                <c:pt idx="15">
                  <c:v>100</c:v>
                </c:pt>
                <c:pt idx="16">
                  <c:v>100</c:v>
                </c:pt>
                <c:pt idx="17">
                  <c:v>100</c:v>
                </c:pt>
                <c:pt idx="18" formatCode="0">
                  <c:v>100</c:v>
                </c:pt>
                <c:pt idx="19">
                  <c:v>100</c:v>
                </c:pt>
                <c:pt idx="20">
                  <c:v>100</c:v>
                </c:pt>
              </c:numCache>
            </c:numRef>
          </c:val>
          <c:extLst>
            <c:ext xmlns:c16="http://schemas.microsoft.com/office/drawing/2014/chart" uri="{C3380CC4-5D6E-409C-BE32-E72D297353CC}">
              <c16:uniqueId val="{00000000-B488-47BA-9C9C-AE3735C5B82E}"/>
            </c:ext>
          </c:extLst>
        </c:ser>
        <c:dLbls>
          <c:showLegendKey val="0"/>
          <c:showVal val="1"/>
          <c:showCatName val="0"/>
          <c:showSerName val="0"/>
          <c:showPercent val="0"/>
          <c:showBubbleSize val="0"/>
        </c:dLbls>
        <c:gapWidth val="100"/>
        <c:axId val="1490449535"/>
        <c:axId val="1490436223"/>
      </c:barChart>
      <c:catAx>
        <c:axId val="14904495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490436223"/>
        <c:crosses val="autoZero"/>
        <c:auto val="1"/>
        <c:lblAlgn val="ctr"/>
        <c:lblOffset val="100"/>
        <c:noMultiLvlLbl val="0"/>
      </c:catAx>
      <c:valAx>
        <c:axId val="1490436223"/>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4904495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88603988603997"/>
          <c:y val="2.07729951063617E-2"/>
          <c:w val="0.64877492877492904"/>
          <c:h val="0.956057125736542"/>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'[24秋期期中原始数据 .xlsx]调停课（5）'!$A$31:$A$51</c:f>
              <c:strCache>
                <c:ptCount val="21"/>
                <c:pt idx="0">
                  <c:v>现代农业与生物工程学院</c:v>
                </c:pt>
                <c:pt idx="1">
                  <c:v>管理学院</c:v>
                </c:pt>
                <c:pt idx="2">
                  <c:v>机器人工程学院</c:v>
                </c:pt>
                <c:pt idx="3">
                  <c:v>政治与历史学院</c:v>
                </c:pt>
                <c:pt idx="4">
                  <c:v>大数据与智能工程学院</c:v>
                </c:pt>
                <c:pt idx="5">
                  <c:v>马克思主义学院</c:v>
                </c:pt>
                <c:pt idx="6">
                  <c:v>传媒学院</c:v>
                </c:pt>
                <c:pt idx="7">
                  <c:v>美术学院</c:v>
                </c:pt>
                <c:pt idx="8">
                  <c:v>材料科学与工程学院</c:v>
                </c:pt>
                <c:pt idx="9">
                  <c:v>土木建筑工程学院</c:v>
                </c:pt>
                <c:pt idx="10">
                  <c:v>文学院</c:v>
                </c:pt>
                <c:pt idx="11">
                  <c:v>外国语学院</c:v>
                </c:pt>
                <c:pt idx="12">
                  <c:v>数学与统计学院</c:v>
                </c:pt>
                <c:pt idx="13">
                  <c:v>绿色智慧环境学院</c:v>
                </c:pt>
                <c:pt idx="14">
                  <c:v>化学化工学院</c:v>
                </c:pt>
                <c:pt idx="15">
                  <c:v>财经学院</c:v>
                </c:pt>
                <c:pt idx="16">
                  <c:v>教师教育学院</c:v>
                </c:pt>
                <c:pt idx="17">
                  <c:v>电子信息工程学院</c:v>
                </c:pt>
                <c:pt idx="18">
                  <c:v>体育与健康科学学院</c:v>
                </c:pt>
                <c:pt idx="19">
                  <c:v>音乐学院</c:v>
                </c:pt>
                <c:pt idx="20">
                  <c:v>大学外语教学科研部</c:v>
                </c:pt>
              </c:strCache>
            </c:strRef>
          </c:cat>
          <c:val>
            <c:numRef>
              <c:f>'[24秋期期中原始数据 .xlsx]调停课（5）'!$B$31:$B$51</c:f>
              <c:numCache>
                <c:formatCode>0.00%</c:formatCode>
                <c:ptCount val="21"/>
                <c:pt idx="0">
                  <c:v>0.210300429184549</c:v>
                </c:pt>
                <c:pt idx="1">
                  <c:v>0.17037037037037001</c:v>
                </c:pt>
                <c:pt idx="2">
                  <c:v>0.13855421686746999</c:v>
                </c:pt>
                <c:pt idx="3">
                  <c:v>9.8360655737704902E-2</c:v>
                </c:pt>
                <c:pt idx="4">
                  <c:v>9.7402597402597393E-2</c:v>
                </c:pt>
                <c:pt idx="5">
                  <c:v>8.9979550102249506E-2</c:v>
                </c:pt>
                <c:pt idx="6">
                  <c:v>7.5675675675675694E-2</c:v>
                </c:pt>
                <c:pt idx="7">
                  <c:v>6.4000000000000001E-2</c:v>
                </c:pt>
                <c:pt idx="8">
                  <c:v>5.7692307692307702E-2</c:v>
                </c:pt>
                <c:pt idx="9">
                  <c:v>5.0724637681159403E-2</c:v>
                </c:pt>
                <c:pt idx="10">
                  <c:v>4.5454545454545497E-2</c:v>
                </c:pt>
                <c:pt idx="11">
                  <c:v>4.3478260869565202E-2</c:v>
                </c:pt>
                <c:pt idx="12">
                  <c:v>4.31034482758621E-2</c:v>
                </c:pt>
                <c:pt idx="13">
                  <c:v>0.04</c:v>
                </c:pt>
                <c:pt idx="14">
                  <c:v>3.4220532319391601E-2</c:v>
                </c:pt>
                <c:pt idx="15">
                  <c:v>3.35570469798658E-2</c:v>
                </c:pt>
                <c:pt idx="16">
                  <c:v>3.1746031746031703E-2</c:v>
                </c:pt>
                <c:pt idx="17">
                  <c:v>2.8985507246376802E-2</c:v>
                </c:pt>
                <c:pt idx="18">
                  <c:v>2.4E-2</c:v>
                </c:pt>
                <c:pt idx="19">
                  <c:v>2.32558139534884E-2</c:v>
                </c:pt>
                <c:pt idx="20">
                  <c:v>1.8987341772151899E-2</c:v>
                </c:pt>
              </c:numCache>
            </c:numRef>
          </c:val>
          <c:extLst>
            <c:ext xmlns:c16="http://schemas.microsoft.com/office/drawing/2014/chart" uri="{C3380CC4-5D6E-409C-BE32-E72D297353CC}">
              <c16:uniqueId val="{00000000-BB70-40EE-81A7-F67F01660F1F}"/>
            </c:ext>
          </c:extLst>
        </c:ser>
        <c:dLbls>
          <c:showLegendKey val="0"/>
          <c:showVal val="1"/>
          <c:showCatName val="0"/>
          <c:showSerName val="0"/>
          <c:showPercent val="0"/>
          <c:showBubbleSize val="0"/>
        </c:dLbls>
        <c:gapWidth val="100"/>
        <c:axId val="1490484831"/>
        <c:axId val="1490479423"/>
      </c:barChart>
      <c:catAx>
        <c:axId val="149048483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490479423"/>
        <c:crosses val="autoZero"/>
        <c:auto val="1"/>
        <c:lblAlgn val="ctr"/>
        <c:lblOffset val="100"/>
        <c:noMultiLvlLbl val="0"/>
      </c:catAx>
      <c:valAx>
        <c:axId val="1490479423"/>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149048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'调停课（5）'!$A$35:$A$55</c:f>
              <c:strCache>
                <c:ptCount val="21"/>
                <c:pt idx="0">
                  <c:v>现代农业与生物工程学院</c:v>
                </c:pt>
                <c:pt idx="1">
                  <c:v>管理学院</c:v>
                </c:pt>
                <c:pt idx="2">
                  <c:v>机器人工程学院</c:v>
                </c:pt>
                <c:pt idx="3">
                  <c:v>政治与历史学院</c:v>
                </c:pt>
                <c:pt idx="4">
                  <c:v>大数据与智能工程学院</c:v>
                </c:pt>
                <c:pt idx="5">
                  <c:v>马克思主义学院</c:v>
                </c:pt>
                <c:pt idx="6">
                  <c:v>传媒学院</c:v>
                </c:pt>
                <c:pt idx="7">
                  <c:v>美术学院</c:v>
                </c:pt>
                <c:pt idx="8">
                  <c:v>材料科学与工程学院</c:v>
                </c:pt>
                <c:pt idx="9">
                  <c:v>土木建筑工程学院</c:v>
                </c:pt>
                <c:pt idx="10">
                  <c:v>文学院</c:v>
                </c:pt>
                <c:pt idx="11">
                  <c:v>外国语学院</c:v>
                </c:pt>
                <c:pt idx="12">
                  <c:v>数学与统计学院</c:v>
                </c:pt>
                <c:pt idx="13">
                  <c:v>绿色智慧环境学院</c:v>
                </c:pt>
                <c:pt idx="14">
                  <c:v>化学化工学院</c:v>
                </c:pt>
                <c:pt idx="15">
                  <c:v>财经学院</c:v>
                </c:pt>
                <c:pt idx="16">
                  <c:v>教师教育学院</c:v>
                </c:pt>
                <c:pt idx="17">
                  <c:v>电子信息工程学院</c:v>
                </c:pt>
                <c:pt idx="18">
                  <c:v>体育与健康科学学院</c:v>
                </c:pt>
                <c:pt idx="19">
                  <c:v>音乐学院</c:v>
                </c:pt>
                <c:pt idx="20">
                  <c:v>大学外语教学科研部</c:v>
                </c:pt>
              </c:strCache>
            </c:strRef>
          </c:cat>
          <c:val>
            <c:numRef>
              <c:f>'调停课（5）'!$B$35:$B$55</c:f>
              <c:numCache>
                <c:formatCode>0.00_ </c:formatCode>
                <c:ptCount val="21"/>
                <c:pt idx="0">
                  <c:v>60</c:v>
                </c:pt>
                <c:pt idx="1">
                  <c:v>67.952335126550693</c:v>
                </c:pt>
                <c:pt idx="2">
                  <c:v>74.288732382319196</c:v>
                </c:pt>
                <c:pt idx="3">
                  <c:v>82.293545736610895</c:v>
                </c:pt>
                <c:pt idx="4">
                  <c:v>82.484349386237795</c:v>
                </c:pt>
                <c:pt idx="5">
                  <c:v>83.962698317986494</c:v>
                </c:pt>
                <c:pt idx="6">
                  <c:v>86.811409450057695</c:v>
                </c:pt>
                <c:pt idx="7">
                  <c:v>89.136697430072402</c:v>
                </c:pt>
                <c:pt idx="8">
                  <c:v>90.392916043207094</c:v>
                </c:pt>
                <c:pt idx="9">
                  <c:v>91.780573578041299</c:v>
                </c:pt>
                <c:pt idx="10">
                  <c:v>92.830147277115898</c:v>
                </c:pt>
                <c:pt idx="11">
                  <c:v>93.223737414268896</c:v>
                </c:pt>
                <c:pt idx="12">
                  <c:v>93.298383819590995</c:v>
                </c:pt>
                <c:pt idx="13">
                  <c:v>93.916456055658102</c:v>
                </c:pt>
                <c:pt idx="14">
                  <c:v>95.067475243061494</c:v>
                </c:pt>
                <c:pt idx="15">
                  <c:v>95.199612733667706</c:v>
                </c:pt>
                <c:pt idx="16">
                  <c:v>95.560288387208701</c:v>
                </c:pt>
                <c:pt idx="17">
                  <c:v>96.110065086724006</c:v>
                </c:pt>
                <c:pt idx="18">
                  <c:v>97.102961806048597</c:v>
                </c:pt>
                <c:pt idx="19">
                  <c:v>97.251171375834204</c:v>
                </c:pt>
                <c:pt idx="20">
                  <c:v>98.101265822784796</c:v>
                </c:pt>
              </c:numCache>
            </c:numRef>
          </c:val>
          <c:extLst>
            <c:ext xmlns:c16="http://schemas.microsoft.com/office/drawing/2014/chart" uri="{C3380CC4-5D6E-409C-BE32-E72D297353CC}">
              <c16:uniqueId val="{00000000-25DC-4110-A4DC-0527FBF27DD3}"/>
            </c:ext>
          </c:extLst>
        </c:ser>
        <c:dLbls>
          <c:showLegendKey val="0"/>
          <c:showVal val="1"/>
          <c:showCatName val="0"/>
          <c:showSerName val="0"/>
          <c:showPercent val="0"/>
          <c:showBubbleSize val="0"/>
        </c:dLbls>
        <c:gapWidth val="100"/>
        <c:axId val="1490484831"/>
        <c:axId val="1490479423"/>
      </c:barChart>
      <c:catAx>
        <c:axId val="149048483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490479423"/>
        <c:crosses val="autoZero"/>
        <c:auto val="1"/>
        <c:lblAlgn val="ctr"/>
        <c:lblOffset val="100"/>
        <c:noMultiLvlLbl val="0"/>
      </c:catAx>
      <c:valAx>
        <c:axId val="1490479423"/>
        <c:scaling>
          <c:orientation val="minMax"/>
        </c:scaling>
        <c:delete val="1"/>
        <c:axPos val="b"/>
        <c:majorGridlines>
          <c:spPr>
            <a:ln w="9525" cap="flat" cmpd="sng" algn="ctr">
              <a:solidFill>
                <a:schemeClr val="tx2">
                  <a:lumMod val="15000"/>
                  <a:lumOff val="85000"/>
                </a:schemeClr>
              </a:solidFill>
              <a:round/>
            </a:ln>
            <a:effectLst/>
          </c:spPr>
        </c:majorGridlines>
        <c:numFmt formatCode="0.00_ " sourceLinked="1"/>
        <c:majorTickMark val="none"/>
        <c:minorTickMark val="none"/>
        <c:tickLblPos val="nextTo"/>
        <c:crossAx val="149048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'教学学风（10）'!$A$2:$A$22</c:f>
              <c:strCache>
                <c:ptCount val="21"/>
                <c:pt idx="0">
                  <c:v>传媒学院</c:v>
                </c:pt>
                <c:pt idx="1">
                  <c:v>大数据与智能工程学院</c:v>
                </c:pt>
                <c:pt idx="2">
                  <c:v>体育与健康科学学院</c:v>
                </c:pt>
                <c:pt idx="3">
                  <c:v>管理学院</c:v>
                </c:pt>
                <c:pt idx="4">
                  <c:v>美术学院</c:v>
                </c:pt>
                <c:pt idx="5">
                  <c:v>现代农业与生物工程学院</c:v>
                </c:pt>
                <c:pt idx="6">
                  <c:v>音乐学院</c:v>
                </c:pt>
                <c:pt idx="7">
                  <c:v>政治与历史学院</c:v>
                </c:pt>
                <c:pt idx="8">
                  <c:v>土木建筑工程学院</c:v>
                </c:pt>
                <c:pt idx="9">
                  <c:v>材料科学与工程学院</c:v>
                </c:pt>
                <c:pt idx="10">
                  <c:v>电子信息工程学院</c:v>
                </c:pt>
                <c:pt idx="11">
                  <c:v>绿色智慧环境学院</c:v>
                </c:pt>
                <c:pt idx="12">
                  <c:v>马克思主义学院</c:v>
                </c:pt>
                <c:pt idx="13">
                  <c:v>机器人工程学院</c:v>
                </c:pt>
                <c:pt idx="14">
                  <c:v>数学与统计学院</c:v>
                </c:pt>
                <c:pt idx="15">
                  <c:v>外国语学院</c:v>
                </c:pt>
                <c:pt idx="16">
                  <c:v>财经学院</c:v>
                </c:pt>
                <c:pt idx="17">
                  <c:v>大学外语教学科研部</c:v>
                </c:pt>
                <c:pt idx="18">
                  <c:v>化学化工学院</c:v>
                </c:pt>
                <c:pt idx="19">
                  <c:v>教师教育学院</c:v>
                </c:pt>
                <c:pt idx="20">
                  <c:v>文学院</c:v>
                </c:pt>
              </c:strCache>
            </c:strRef>
          </c:cat>
          <c:val>
            <c:numRef>
              <c:f>'教学学风（10）'!$B$2:$B$22</c:f>
              <c:numCache>
                <c:formatCode>0</c:formatCode>
                <c:ptCount val="21"/>
                <c:pt idx="0">
                  <c:v>70</c:v>
                </c:pt>
                <c:pt idx="1">
                  <c:v>70</c:v>
                </c:pt>
                <c:pt idx="2">
                  <c:v>70</c:v>
                </c:pt>
                <c:pt idx="3">
                  <c:v>80</c:v>
                </c:pt>
                <c:pt idx="4">
                  <c:v>80</c:v>
                </c:pt>
                <c:pt idx="5">
                  <c:v>80</c:v>
                </c:pt>
                <c:pt idx="6">
                  <c:v>80</c:v>
                </c:pt>
                <c:pt idx="7">
                  <c:v>80</c:v>
                </c:pt>
                <c:pt idx="8">
                  <c:v>88</c:v>
                </c:pt>
                <c:pt idx="9">
                  <c:v>90</c:v>
                </c:pt>
                <c:pt idx="10">
                  <c:v>90</c:v>
                </c:pt>
                <c:pt idx="11">
                  <c:v>90</c:v>
                </c:pt>
                <c:pt idx="12">
                  <c:v>92</c:v>
                </c:pt>
                <c:pt idx="13">
                  <c:v>95</c:v>
                </c:pt>
                <c:pt idx="14">
                  <c:v>95</c:v>
                </c:pt>
                <c:pt idx="15">
                  <c:v>95</c:v>
                </c:pt>
                <c:pt idx="16">
                  <c:v>100</c:v>
                </c:pt>
                <c:pt idx="17">
                  <c:v>100</c:v>
                </c:pt>
                <c:pt idx="18">
                  <c:v>100</c:v>
                </c:pt>
                <c:pt idx="19">
                  <c:v>100</c:v>
                </c:pt>
                <c:pt idx="20">
                  <c:v>100</c:v>
                </c:pt>
              </c:numCache>
            </c:numRef>
          </c:val>
          <c:extLst>
            <c:ext xmlns:c16="http://schemas.microsoft.com/office/drawing/2014/chart" uri="{C3380CC4-5D6E-409C-BE32-E72D297353CC}">
              <c16:uniqueId val="{00000000-C54A-4388-A22C-05D455E26432}"/>
            </c:ext>
          </c:extLst>
        </c:ser>
        <c:dLbls>
          <c:showLegendKey val="0"/>
          <c:showVal val="1"/>
          <c:showCatName val="0"/>
          <c:showSerName val="0"/>
          <c:showPercent val="0"/>
          <c:showBubbleSize val="0"/>
        </c:dLbls>
        <c:gapWidth val="100"/>
        <c:axId val="1072339088"/>
        <c:axId val="1072339504"/>
      </c:barChart>
      <c:catAx>
        <c:axId val="10723390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1072339504"/>
        <c:crosses val="autoZero"/>
        <c:auto val="1"/>
        <c:lblAlgn val="ctr"/>
        <c:lblOffset val="100"/>
        <c:noMultiLvlLbl val="0"/>
      </c:catAx>
      <c:valAx>
        <c:axId val="1072339504"/>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07233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'实验室运行管理（5）'!$A$2:$A$22</c:f>
              <c:strCache>
                <c:ptCount val="21"/>
                <c:pt idx="0">
                  <c:v>现代农业与生物工程学院</c:v>
                </c:pt>
                <c:pt idx="1">
                  <c:v>传媒学院</c:v>
                </c:pt>
                <c:pt idx="2">
                  <c:v>大数据与智能工程学院</c:v>
                </c:pt>
                <c:pt idx="3">
                  <c:v>大学外语教学科研部</c:v>
                </c:pt>
                <c:pt idx="4">
                  <c:v>美术学院</c:v>
                </c:pt>
                <c:pt idx="5">
                  <c:v>数学与统计学院</c:v>
                </c:pt>
                <c:pt idx="6">
                  <c:v>外国语学院</c:v>
                </c:pt>
                <c:pt idx="7">
                  <c:v>文学院</c:v>
                </c:pt>
                <c:pt idx="8">
                  <c:v>政治与历史学院</c:v>
                </c:pt>
                <c:pt idx="9">
                  <c:v>土木建筑工程学院</c:v>
                </c:pt>
                <c:pt idx="10">
                  <c:v>绿色智慧环境学院</c:v>
                </c:pt>
                <c:pt idx="11">
                  <c:v>体育与健康科学学院</c:v>
                </c:pt>
                <c:pt idx="12">
                  <c:v>音乐学院</c:v>
                </c:pt>
                <c:pt idx="13">
                  <c:v>电子信息工程学院</c:v>
                </c:pt>
                <c:pt idx="14">
                  <c:v>马克思主义学院</c:v>
                </c:pt>
                <c:pt idx="15">
                  <c:v>财经学院</c:v>
                </c:pt>
                <c:pt idx="16">
                  <c:v>机器人工程学院</c:v>
                </c:pt>
                <c:pt idx="17">
                  <c:v>教师教育学院</c:v>
                </c:pt>
                <c:pt idx="18">
                  <c:v>材料科学与工程学院</c:v>
                </c:pt>
                <c:pt idx="19">
                  <c:v>管理学院</c:v>
                </c:pt>
                <c:pt idx="20">
                  <c:v>化学化工学院</c:v>
                </c:pt>
              </c:strCache>
            </c:strRef>
          </c:cat>
          <c:val>
            <c:numRef>
              <c:f>'实验室运行管理（5）'!$B$2:$B$22</c:f>
              <c:numCache>
                <c:formatCode>_ * #,##0_ ;_ * \-#,##0_ ;_ * "-"??_ ;_ @_ </c:formatCode>
                <c:ptCount val="21"/>
                <c:pt idx="0">
                  <c:v>60</c:v>
                </c:pt>
                <c:pt idx="1">
                  <c:v>80</c:v>
                </c:pt>
                <c:pt idx="2">
                  <c:v>80</c:v>
                </c:pt>
                <c:pt idx="3">
                  <c:v>80</c:v>
                </c:pt>
                <c:pt idx="4">
                  <c:v>80</c:v>
                </c:pt>
                <c:pt idx="5">
                  <c:v>80</c:v>
                </c:pt>
                <c:pt idx="6">
                  <c:v>80</c:v>
                </c:pt>
                <c:pt idx="7">
                  <c:v>80</c:v>
                </c:pt>
                <c:pt idx="8">
                  <c:v>80</c:v>
                </c:pt>
                <c:pt idx="9">
                  <c:v>88</c:v>
                </c:pt>
                <c:pt idx="10">
                  <c:v>90</c:v>
                </c:pt>
                <c:pt idx="11">
                  <c:v>90</c:v>
                </c:pt>
                <c:pt idx="12">
                  <c:v>90</c:v>
                </c:pt>
                <c:pt idx="13">
                  <c:v>92</c:v>
                </c:pt>
                <c:pt idx="14">
                  <c:v>92</c:v>
                </c:pt>
                <c:pt idx="15">
                  <c:v>95</c:v>
                </c:pt>
                <c:pt idx="16">
                  <c:v>95</c:v>
                </c:pt>
                <c:pt idx="17">
                  <c:v>98</c:v>
                </c:pt>
                <c:pt idx="18">
                  <c:v>100</c:v>
                </c:pt>
                <c:pt idx="19">
                  <c:v>100</c:v>
                </c:pt>
                <c:pt idx="20">
                  <c:v>100</c:v>
                </c:pt>
              </c:numCache>
            </c:numRef>
          </c:val>
          <c:extLst>
            <c:ext xmlns:c16="http://schemas.microsoft.com/office/drawing/2014/chart" uri="{C3380CC4-5D6E-409C-BE32-E72D297353CC}">
              <c16:uniqueId val="{00000000-D42B-4414-92EC-FE6CA8F5353E}"/>
            </c:ext>
          </c:extLst>
        </c:ser>
        <c:dLbls>
          <c:showLegendKey val="0"/>
          <c:showVal val="1"/>
          <c:showCatName val="0"/>
          <c:showSerName val="0"/>
          <c:showPercent val="0"/>
          <c:showBubbleSize val="0"/>
        </c:dLbls>
        <c:gapWidth val="100"/>
        <c:axId val="798139424"/>
        <c:axId val="798129440"/>
      </c:barChart>
      <c:catAx>
        <c:axId val="7981394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798129440"/>
        <c:crosses val="autoZero"/>
        <c:auto val="1"/>
        <c:lblAlgn val="ctr"/>
        <c:lblOffset val="100"/>
        <c:noMultiLvlLbl val="0"/>
      </c:catAx>
      <c:valAx>
        <c:axId val="798129440"/>
        <c:scaling>
          <c:orientation val="minMax"/>
        </c:scaling>
        <c:delete val="1"/>
        <c:axPos val="b"/>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crossAx val="7981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63765736179499"/>
          <c:y val="2.76312484300427E-2"/>
          <c:w val="0.66261631089217299"/>
          <c:h val="0.944737503139915"/>
        </c:manualLayout>
      </c:layout>
      <c:barChart>
        <c:barDir val="bar"/>
        <c:grouping val="clustered"/>
        <c:varyColors val="0"/>
        <c:ser>
          <c:idx val="0"/>
          <c:order val="0"/>
          <c:tx>
            <c:strRef>
              <c:f>'教研活动（10）'!$B$1</c:f>
              <c:strCache>
                <c:ptCount val="1"/>
                <c:pt idx="0">
                  <c:v>教研活动（10）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'教研活动（10）'!$A$2:$A$22</c:f>
              <c:strCache>
                <c:ptCount val="21"/>
                <c:pt idx="0">
                  <c:v>传媒学院</c:v>
                </c:pt>
                <c:pt idx="1">
                  <c:v>大数据与智能工程学院</c:v>
                </c:pt>
                <c:pt idx="2">
                  <c:v>管理学院</c:v>
                </c:pt>
                <c:pt idx="3">
                  <c:v>美术学院</c:v>
                </c:pt>
                <c:pt idx="4">
                  <c:v>文学院</c:v>
                </c:pt>
                <c:pt idx="5">
                  <c:v>现代农业与生物工程学院</c:v>
                </c:pt>
                <c:pt idx="6">
                  <c:v>音乐学院</c:v>
                </c:pt>
                <c:pt idx="7">
                  <c:v>政治与历史学院</c:v>
                </c:pt>
                <c:pt idx="8">
                  <c:v>电子信息工程学院</c:v>
                </c:pt>
                <c:pt idx="9">
                  <c:v>数学与统计学院</c:v>
                </c:pt>
                <c:pt idx="10">
                  <c:v>材料科学与工程学院</c:v>
                </c:pt>
                <c:pt idx="11">
                  <c:v>教师教育学院</c:v>
                </c:pt>
                <c:pt idx="12">
                  <c:v>绿色智慧环境学院</c:v>
                </c:pt>
                <c:pt idx="13">
                  <c:v>土木建筑工程学院</c:v>
                </c:pt>
                <c:pt idx="14">
                  <c:v>财经学院</c:v>
                </c:pt>
                <c:pt idx="15">
                  <c:v>体育与健康科学学院</c:v>
                </c:pt>
                <c:pt idx="16">
                  <c:v>外国语学院</c:v>
                </c:pt>
                <c:pt idx="17">
                  <c:v>马克思主义学院</c:v>
                </c:pt>
                <c:pt idx="18">
                  <c:v>机器人工程学院</c:v>
                </c:pt>
                <c:pt idx="19">
                  <c:v>大学外语教学科研部</c:v>
                </c:pt>
                <c:pt idx="20">
                  <c:v>化学化工学院</c:v>
                </c:pt>
              </c:strCache>
            </c:strRef>
          </c:cat>
          <c:val>
            <c:numRef>
              <c:f>'教研活动（10）'!$B$2:$B$22</c:f>
              <c:numCache>
                <c:formatCode>General</c:formatCode>
                <c:ptCount val="21"/>
                <c:pt idx="0">
                  <c:v>80</c:v>
                </c:pt>
                <c:pt idx="1">
                  <c:v>80</c:v>
                </c:pt>
                <c:pt idx="2">
                  <c:v>80</c:v>
                </c:pt>
                <c:pt idx="3">
                  <c:v>80</c:v>
                </c:pt>
                <c:pt idx="4">
                  <c:v>80</c:v>
                </c:pt>
                <c:pt idx="5">
                  <c:v>80</c:v>
                </c:pt>
                <c:pt idx="6">
                  <c:v>80</c:v>
                </c:pt>
                <c:pt idx="7">
                  <c:v>80</c:v>
                </c:pt>
                <c:pt idx="8">
                  <c:v>81</c:v>
                </c:pt>
                <c:pt idx="9">
                  <c:v>83</c:v>
                </c:pt>
                <c:pt idx="10">
                  <c:v>85</c:v>
                </c:pt>
                <c:pt idx="11">
                  <c:v>85</c:v>
                </c:pt>
                <c:pt idx="12">
                  <c:v>85</c:v>
                </c:pt>
                <c:pt idx="13">
                  <c:v>88</c:v>
                </c:pt>
                <c:pt idx="14">
                  <c:v>90</c:v>
                </c:pt>
                <c:pt idx="15">
                  <c:v>90</c:v>
                </c:pt>
                <c:pt idx="16">
                  <c:v>90</c:v>
                </c:pt>
                <c:pt idx="17">
                  <c:v>92</c:v>
                </c:pt>
                <c:pt idx="18">
                  <c:v>95</c:v>
                </c:pt>
                <c:pt idx="19">
                  <c:v>100</c:v>
                </c:pt>
                <c:pt idx="20">
                  <c:v>100</c:v>
                </c:pt>
              </c:numCache>
            </c:numRef>
          </c:val>
          <c:extLst>
            <c:ext xmlns:c16="http://schemas.microsoft.com/office/drawing/2014/chart" uri="{C3380CC4-5D6E-409C-BE32-E72D297353CC}">
              <c16:uniqueId val="{00000000-D97C-41BA-A917-3E09B22DE1FE}"/>
            </c:ext>
          </c:extLst>
        </c:ser>
        <c:dLbls>
          <c:showLegendKey val="0"/>
          <c:showVal val="1"/>
          <c:showCatName val="0"/>
          <c:showSerName val="0"/>
          <c:showPercent val="0"/>
          <c:showBubbleSize val="0"/>
        </c:dLbls>
        <c:gapWidth val="100"/>
        <c:axId val="2050832656"/>
        <c:axId val="2050820176"/>
      </c:barChart>
      <c:catAx>
        <c:axId val="20508326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50820176"/>
        <c:crosses val="autoZero"/>
        <c:auto val="1"/>
        <c:lblAlgn val="ctr"/>
        <c:lblOffset val="100"/>
        <c:noMultiLvlLbl val="0"/>
      </c:catAx>
      <c:valAx>
        <c:axId val="2050820176"/>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5083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'教学质量保障(10)'!$B$1</c:f>
              <c:strCache>
                <c:ptCount val="1"/>
                <c:pt idx="0">
                  <c:v>教学质量保障(10)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'教学质量保障(10)'!$A$2:$A$22</c:f>
              <c:strCache>
                <c:ptCount val="21"/>
                <c:pt idx="0">
                  <c:v>传媒学院</c:v>
                </c:pt>
                <c:pt idx="1">
                  <c:v>大数据与智能工程学院</c:v>
                </c:pt>
                <c:pt idx="2">
                  <c:v>教师教育学院</c:v>
                </c:pt>
                <c:pt idx="3">
                  <c:v>体育与健康科学学院</c:v>
                </c:pt>
                <c:pt idx="4">
                  <c:v>现代农业与生物工程学院</c:v>
                </c:pt>
                <c:pt idx="5">
                  <c:v>音乐学院</c:v>
                </c:pt>
                <c:pt idx="6">
                  <c:v>政治与历史学院</c:v>
                </c:pt>
                <c:pt idx="7">
                  <c:v>文学院</c:v>
                </c:pt>
                <c:pt idx="8">
                  <c:v>电子信息工程学院</c:v>
                </c:pt>
                <c:pt idx="9">
                  <c:v>数学与统计学院</c:v>
                </c:pt>
                <c:pt idx="10">
                  <c:v>材料科学与工程学院</c:v>
                </c:pt>
                <c:pt idx="11">
                  <c:v>土木建筑工程学院</c:v>
                </c:pt>
                <c:pt idx="12">
                  <c:v>财经学院</c:v>
                </c:pt>
                <c:pt idx="13">
                  <c:v>大学外语教学科研部</c:v>
                </c:pt>
                <c:pt idx="14">
                  <c:v>管理学院</c:v>
                </c:pt>
                <c:pt idx="15">
                  <c:v>化学化工学院</c:v>
                </c:pt>
                <c:pt idx="16">
                  <c:v>马克思主义学院</c:v>
                </c:pt>
                <c:pt idx="17">
                  <c:v>机器人工程学院</c:v>
                </c:pt>
                <c:pt idx="18">
                  <c:v>外国语学院</c:v>
                </c:pt>
                <c:pt idx="19">
                  <c:v>绿色智慧环境学院</c:v>
                </c:pt>
                <c:pt idx="20">
                  <c:v>美术学院</c:v>
                </c:pt>
              </c:strCache>
            </c:strRef>
          </c:cat>
          <c:val>
            <c:numRef>
              <c:f>'教学质量保障(10)'!$B$2:$B$22</c:f>
              <c:numCache>
                <c:formatCode>General</c:formatCode>
                <c:ptCount val="21"/>
                <c:pt idx="0">
                  <c:v>80</c:v>
                </c:pt>
                <c:pt idx="1">
                  <c:v>80</c:v>
                </c:pt>
                <c:pt idx="2">
                  <c:v>80</c:v>
                </c:pt>
                <c:pt idx="3">
                  <c:v>80</c:v>
                </c:pt>
                <c:pt idx="4">
                  <c:v>80</c:v>
                </c:pt>
                <c:pt idx="5">
                  <c:v>80</c:v>
                </c:pt>
                <c:pt idx="6">
                  <c:v>80</c:v>
                </c:pt>
                <c:pt idx="7">
                  <c:v>81</c:v>
                </c:pt>
                <c:pt idx="8">
                  <c:v>82</c:v>
                </c:pt>
                <c:pt idx="9">
                  <c:v>84</c:v>
                </c:pt>
                <c:pt idx="10">
                  <c:v>85</c:v>
                </c:pt>
                <c:pt idx="11">
                  <c:v>88</c:v>
                </c:pt>
                <c:pt idx="12">
                  <c:v>90</c:v>
                </c:pt>
                <c:pt idx="13">
                  <c:v>90</c:v>
                </c:pt>
                <c:pt idx="14">
                  <c:v>90</c:v>
                </c:pt>
                <c:pt idx="15">
                  <c:v>90</c:v>
                </c:pt>
                <c:pt idx="16">
                  <c:v>92</c:v>
                </c:pt>
                <c:pt idx="17">
                  <c:v>95</c:v>
                </c:pt>
                <c:pt idx="18">
                  <c:v>95</c:v>
                </c:pt>
                <c:pt idx="19">
                  <c:v>100</c:v>
                </c:pt>
                <c:pt idx="20">
                  <c:v>100</c:v>
                </c:pt>
              </c:numCache>
            </c:numRef>
          </c:val>
          <c:extLst>
            <c:ext xmlns:c16="http://schemas.microsoft.com/office/drawing/2014/chart" uri="{C3380CC4-5D6E-409C-BE32-E72D297353CC}">
              <c16:uniqueId val="{00000000-4352-4398-BB57-C7312B15D163}"/>
            </c:ext>
          </c:extLst>
        </c:ser>
        <c:dLbls>
          <c:showLegendKey val="0"/>
          <c:showVal val="1"/>
          <c:showCatName val="0"/>
          <c:showSerName val="0"/>
          <c:showPercent val="0"/>
          <c:showBubbleSize val="0"/>
        </c:dLbls>
        <c:gapWidth val="100"/>
        <c:axId val="2048912464"/>
        <c:axId val="2048913296"/>
      </c:barChart>
      <c:catAx>
        <c:axId val="20489124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48913296"/>
        <c:crosses val="autoZero"/>
        <c:auto val="1"/>
        <c:lblAlgn val="ctr"/>
        <c:lblOffset val="100"/>
        <c:noMultiLvlLbl val="0"/>
      </c:catAx>
      <c:valAx>
        <c:axId val="2048913296"/>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4891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'领导和教师听课(10)'!$B$1</c:f>
              <c:strCache>
                <c:ptCount val="1"/>
                <c:pt idx="0">
                  <c:v>领导和教师听课(10)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'领导和教师听课(10)'!$A$2:$A$22</c:f>
              <c:strCache>
                <c:ptCount val="21"/>
                <c:pt idx="0">
                  <c:v>传媒学院</c:v>
                </c:pt>
                <c:pt idx="1">
                  <c:v>大数据与智能工程学院</c:v>
                </c:pt>
                <c:pt idx="2">
                  <c:v>管理学院</c:v>
                </c:pt>
                <c:pt idx="3">
                  <c:v>现代农业与生物工程学院</c:v>
                </c:pt>
                <c:pt idx="4">
                  <c:v>政治与历史学院</c:v>
                </c:pt>
                <c:pt idx="5">
                  <c:v>文学院</c:v>
                </c:pt>
                <c:pt idx="6">
                  <c:v>土木建筑工程学院</c:v>
                </c:pt>
                <c:pt idx="7">
                  <c:v>材料科学与工程学院</c:v>
                </c:pt>
                <c:pt idx="8">
                  <c:v>财经学院</c:v>
                </c:pt>
                <c:pt idx="9">
                  <c:v>大学外语教学科研部</c:v>
                </c:pt>
                <c:pt idx="10">
                  <c:v>电子信息工程学院</c:v>
                </c:pt>
                <c:pt idx="11">
                  <c:v>化学化工学院</c:v>
                </c:pt>
                <c:pt idx="12">
                  <c:v>马克思主义学院</c:v>
                </c:pt>
                <c:pt idx="13">
                  <c:v>外国语学院</c:v>
                </c:pt>
                <c:pt idx="14">
                  <c:v>音乐学院</c:v>
                </c:pt>
                <c:pt idx="15">
                  <c:v>机器人工程学院</c:v>
                </c:pt>
                <c:pt idx="16">
                  <c:v>数学与统计学院</c:v>
                </c:pt>
                <c:pt idx="17">
                  <c:v>教师教育学院</c:v>
                </c:pt>
                <c:pt idx="18">
                  <c:v>绿色智慧环境学院</c:v>
                </c:pt>
                <c:pt idx="19">
                  <c:v>美术学院</c:v>
                </c:pt>
                <c:pt idx="20">
                  <c:v>体育与健康科学学院</c:v>
                </c:pt>
              </c:strCache>
            </c:strRef>
          </c:cat>
          <c:val>
            <c:numRef>
              <c:f>'领导和教师听课(10)'!$B$2:$B$22</c:f>
              <c:numCache>
                <c:formatCode>General</c:formatCode>
                <c:ptCount val="21"/>
                <c:pt idx="0">
                  <c:v>80</c:v>
                </c:pt>
                <c:pt idx="1">
                  <c:v>80</c:v>
                </c:pt>
                <c:pt idx="2">
                  <c:v>80</c:v>
                </c:pt>
                <c:pt idx="3">
                  <c:v>80</c:v>
                </c:pt>
                <c:pt idx="4">
                  <c:v>80</c:v>
                </c:pt>
                <c:pt idx="5">
                  <c:v>85</c:v>
                </c:pt>
                <c:pt idx="6">
                  <c:v>88</c:v>
                </c:pt>
                <c:pt idx="7">
                  <c:v>90</c:v>
                </c:pt>
                <c:pt idx="8">
                  <c:v>90</c:v>
                </c:pt>
                <c:pt idx="9">
                  <c:v>90</c:v>
                </c:pt>
                <c:pt idx="10">
                  <c:v>90</c:v>
                </c:pt>
                <c:pt idx="11">
                  <c:v>90</c:v>
                </c:pt>
                <c:pt idx="12">
                  <c:v>90</c:v>
                </c:pt>
                <c:pt idx="13">
                  <c:v>90</c:v>
                </c:pt>
                <c:pt idx="14">
                  <c:v>90</c:v>
                </c:pt>
                <c:pt idx="15">
                  <c:v>95</c:v>
                </c:pt>
                <c:pt idx="16">
                  <c:v>95</c:v>
                </c:pt>
                <c:pt idx="17">
                  <c:v>96</c:v>
                </c:pt>
                <c:pt idx="18">
                  <c:v>100</c:v>
                </c:pt>
                <c:pt idx="19">
                  <c:v>100</c:v>
                </c:pt>
                <c:pt idx="20">
                  <c:v>100</c:v>
                </c:pt>
              </c:numCache>
            </c:numRef>
          </c:val>
          <c:extLst>
            <c:ext xmlns:c16="http://schemas.microsoft.com/office/drawing/2014/chart" uri="{C3380CC4-5D6E-409C-BE32-E72D297353CC}">
              <c16:uniqueId val="{00000000-BED1-43CD-A172-755988F77FFE}"/>
            </c:ext>
          </c:extLst>
        </c:ser>
        <c:dLbls>
          <c:showLegendKey val="0"/>
          <c:showVal val="1"/>
          <c:showCatName val="0"/>
          <c:showSerName val="0"/>
          <c:showPercent val="0"/>
          <c:showBubbleSize val="0"/>
        </c:dLbls>
        <c:gapWidth val="100"/>
        <c:axId val="2047601344"/>
        <c:axId val="2047606336"/>
      </c:barChart>
      <c:catAx>
        <c:axId val="20476013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047606336"/>
        <c:crosses val="autoZero"/>
        <c:auto val="1"/>
        <c:lblAlgn val="ctr"/>
        <c:lblOffset val="100"/>
        <c:noMultiLvlLbl val="0"/>
      </c:catAx>
      <c:valAx>
        <c:axId val="2047606336"/>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4760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solidFill>
            <a:schemeClr val="tx1"/>
          </a:solidFill>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8E20C-41C6-4EF0-AC74-56C10AA4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夏琴心</cp:lastModifiedBy>
  <cp:revision>106</cp:revision>
  <dcterms:created xsi:type="dcterms:W3CDTF">2024-06-08T03:32:00Z</dcterms:created>
  <dcterms:modified xsi:type="dcterms:W3CDTF">2025-01-09T02:03:00Z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17560D7A55C943B0B30887AA96F15C64_12</vt:lpwstr>
  </property>
</Properties>
</file>