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D7" w:rsidRPr="00475B91" w:rsidRDefault="00A31BD7" w:rsidP="00A31BD7">
      <w:pPr>
        <w:spacing w:line="240" w:lineRule="auto"/>
        <w:jc w:val="center"/>
        <w:rPr>
          <w:rFonts w:ascii="华文中宋" w:eastAsia="华文中宋" w:hAnsi="华文中宋" w:cs="Times New Roman"/>
          <w:b/>
          <w:sz w:val="36"/>
          <w:szCs w:val="36"/>
        </w:rPr>
      </w:pPr>
      <w:r w:rsidRPr="00475B91">
        <w:rPr>
          <w:rFonts w:ascii="华文中宋" w:eastAsia="华文中宋" w:hAnsi="华文中宋" w:cs="Times New Roman" w:hint="eastAsia"/>
          <w:b/>
          <w:sz w:val="36"/>
          <w:szCs w:val="36"/>
        </w:rPr>
        <w:t>信息科学与</w:t>
      </w:r>
      <w:r>
        <w:rPr>
          <w:rFonts w:ascii="华文中宋" w:eastAsia="华文中宋" w:hAnsi="华文中宋" w:cs="Times New Roman" w:hint="eastAsia"/>
          <w:b/>
          <w:sz w:val="36"/>
          <w:szCs w:val="36"/>
        </w:rPr>
        <w:t>智能</w:t>
      </w:r>
      <w:r w:rsidRPr="00475B91">
        <w:rPr>
          <w:rFonts w:ascii="华文中宋" w:eastAsia="华文中宋" w:hAnsi="华文中宋" w:cs="Times New Roman" w:hint="eastAsia"/>
          <w:b/>
          <w:sz w:val="36"/>
          <w:szCs w:val="36"/>
        </w:rPr>
        <w:t>制造学科专业群</w:t>
      </w:r>
    </w:p>
    <w:p w:rsidR="00A31BD7" w:rsidRPr="00475B91" w:rsidRDefault="00A31BD7" w:rsidP="00A31BD7">
      <w:pPr>
        <w:spacing w:line="240" w:lineRule="auto"/>
        <w:jc w:val="center"/>
        <w:rPr>
          <w:rFonts w:ascii="华文中宋" w:eastAsia="华文中宋" w:hAnsi="华文中宋" w:cs="Times New Roman"/>
          <w:sz w:val="28"/>
          <w:szCs w:val="28"/>
        </w:rPr>
      </w:pPr>
      <w:r w:rsidRPr="00475B91">
        <w:rPr>
          <w:rFonts w:ascii="华文中宋" w:eastAsia="华文中宋" w:hAnsi="华文中宋" w:cs="Times New Roman" w:hint="eastAsia"/>
          <w:b/>
          <w:sz w:val="36"/>
          <w:szCs w:val="36"/>
        </w:rPr>
        <w:t>专业评估标准和指标内涵（试行）</w:t>
      </w:r>
    </w:p>
    <w:tbl>
      <w:tblPr>
        <w:tblW w:w="577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102"/>
        <w:gridCol w:w="1765"/>
        <w:gridCol w:w="6165"/>
        <w:gridCol w:w="686"/>
      </w:tblGrid>
      <w:tr w:rsidR="00A31BD7" w:rsidRPr="00475B91" w:rsidTr="00E70EFC">
        <w:trPr>
          <w:trHeight w:val="514"/>
          <w:tblHeader/>
        </w:trPr>
        <w:tc>
          <w:tcPr>
            <w:tcW w:w="1135" w:type="dxa"/>
            <w:vAlign w:val="center"/>
          </w:tcPr>
          <w:p w:rsidR="00A31BD7" w:rsidRPr="00475B91" w:rsidRDefault="00A31BD7"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一级指标</w:t>
            </w:r>
          </w:p>
        </w:tc>
        <w:tc>
          <w:tcPr>
            <w:tcW w:w="1842" w:type="dxa"/>
            <w:vAlign w:val="center"/>
          </w:tcPr>
          <w:p w:rsidR="00A31BD7" w:rsidRPr="00475B91" w:rsidRDefault="00A31BD7"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二级指标</w:t>
            </w:r>
          </w:p>
        </w:tc>
        <w:tc>
          <w:tcPr>
            <w:tcW w:w="6521" w:type="dxa"/>
            <w:vAlign w:val="center"/>
          </w:tcPr>
          <w:p w:rsidR="00A31BD7" w:rsidRPr="00475B91" w:rsidRDefault="00A31BD7"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b/>
                <w:kern w:val="0"/>
                <w:sz w:val="21"/>
                <w:szCs w:val="21"/>
              </w:rPr>
              <w:t>观察点</w:t>
            </w:r>
            <w:r w:rsidRPr="00475B91">
              <w:rPr>
                <w:rFonts w:ascii="宋体" w:eastAsia="宋体" w:hAnsi="宋体" w:cs="Times New Roman" w:hint="eastAsia"/>
                <w:b/>
                <w:kern w:val="0"/>
                <w:sz w:val="21"/>
                <w:szCs w:val="21"/>
              </w:rPr>
              <w:t>及内涵</w:t>
            </w:r>
          </w:p>
        </w:tc>
        <w:tc>
          <w:tcPr>
            <w:tcW w:w="710" w:type="dxa"/>
            <w:vAlign w:val="center"/>
          </w:tcPr>
          <w:p w:rsidR="00A31BD7" w:rsidRPr="00475B91" w:rsidRDefault="00A31BD7" w:rsidP="00E70EFC">
            <w:pPr>
              <w:autoSpaceDE w:val="0"/>
              <w:autoSpaceDN w:val="0"/>
              <w:adjustRightInd w:val="0"/>
              <w:snapToGrid w:val="0"/>
              <w:spacing w:line="240" w:lineRule="auto"/>
              <w:jc w:val="center"/>
              <w:rPr>
                <w:rFonts w:ascii="宋体" w:eastAsia="宋体" w:hAnsi="宋体" w:cs="Times New Roman"/>
                <w:b/>
                <w:kern w:val="0"/>
                <w:sz w:val="21"/>
                <w:szCs w:val="21"/>
              </w:rPr>
            </w:pPr>
            <w:r w:rsidRPr="00475B91">
              <w:rPr>
                <w:rFonts w:ascii="宋体" w:eastAsia="宋体" w:hAnsi="宋体" w:cs="Times New Roman" w:hint="eastAsia"/>
                <w:b/>
                <w:kern w:val="0"/>
                <w:sz w:val="21"/>
                <w:szCs w:val="21"/>
              </w:rPr>
              <w:t>评估结论</w:t>
            </w:r>
          </w:p>
        </w:tc>
      </w:tr>
      <w:tr w:rsidR="00A31BD7" w:rsidRPr="00475B91" w:rsidTr="00E70EFC">
        <w:trPr>
          <w:trHeight w:val="760"/>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1</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定位与</w:t>
            </w:r>
            <w:r w:rsidRPr="00475B91">
              <w:rPr>
                <w:rFonts w:ascii="仿宋" w:eastAsia="仿宋" w:hAnsi="仿宋" w:cs="Times New Roman"/>
                <w:b/>
                <w:kern w:val="0"/>
                <w:szCs w:val="24"/>
              </w:rPr>
              <w:t>目标</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.1专业定位</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专业定位以国家、重庆经济社会发展的实际情况以及智能制造类人才培养的需要为出发点，与学校的办学定位、发展规划和培养条件相适应，坚持OBE的工程教育理念和持续改进的质量文化。</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659"/>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1.2 专业建设规划</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专业建设规划贯彻工程教育专业认证思想，现状分析客观，建设目标明确，建设思路清晰，实施计划切实可行，保障措施有力。</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109"/>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1</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培养目标</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1.培养目标体现专业办学理念和工程认证要求，满足智能制造类人才培养的需求</w:t>
            </w:r>
            <w:r w:rsidRPr="00475B91">
              <w:rPr>
                <w:rFonts w:ascii="宋体" w:eastAsia="宋体" w:hAnsi="宋体" w:cs="Times New Roman"/>
                <w:sz w:val="21"/>
                <w:szCs w:val="21"/>
              </w:rPr>
              <w:t>，</w:t>
            </w:r>
            <w:r w:rsidRPr="00475B91">
              <w:rPr>
                <w:rFonts w:ascii="宋体" w:eastAsia="宋体" w:hAnsi="宋体" w:cs="Times New Roman" w:hint="eastAsia"/>
                <w:sz w:val="21"/>
                <w:szCs w:val="21"/>
              </w:rPr>
              <w:t>反映学校的定位、专业基础和学科特色；</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2.培养适应智能制造产业发展需要，具备信息科学与装备制造等方面的知识和能力，能够胜任智能制造行业岗位要求的高素质应用型人才。</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692"/>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color w:val="000000"/>
                <w:kern w:val="0"/>
                <w:szCs w:val="24"/>
              </w:rPr>
            </w:pPr>
            <w:r w:rsidRPr="00475B91">
              <w:rPr>
                <w:rFonts w:ascii="仿宋" w:eastAsia="仿宋" w:hAnsi="仿宋" w:cs="Times New Roman" w:hint="eastAsia"/>
                <w:b/>
                <w:kern w:val="0"/>
                <w:szCs w:val="24"/>
              </w:rPr>
              <w:t>1.4 培养方案</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培养方案科学合理，符合工程认证要求，培养目标、培养规格、课程体系、培养模式、评价制度等有机衔接、相互支持。</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395"/>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2</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师资队伍</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.1</w:t>
            </w:r>
            <w:r w:rsidRPr="00475B91">
              <w:rPr>
                <w:rFonts w:ascii="仿宋" w:eastAsia="仿宋" w:hAnsi="仿宋" w:cs="Times New Roman" w:hint="eastAsia"/>
                <w:b/>
                <w:kern w:val="0"/>
                <w:szCs w:val="24"/>
              </w:rPr>
              <w:t xml:space="preserve"> 数量与</w:t>
            </w:r>
            <w:r w:rsidRPr="00475B91">
              <w:rPr>
                <w:rFonts w:ascii="仿宋" w:eastAsia="仿宋" w:hAnsi="仿宋" w:cs="Times New Roman"/>
                <w:b/>
                <w:kern w:val="0"/>
                <w:szCs w:val="24"/>
              </w:rPr>
              <w:t>结构</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1.专任教师数量能满足教学需要，各专业的专业教师不少于10名，生师比参照国家标准，逐步降低到国家基本要求，专业核心课程应至少有1个稳定的教学团队；</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2.教师队伍中有学术造诣较高的专业带头人,</w:t>
            </w:r>
            <w:r w:rsidRPr="00475B91">
              <w:rPr>
                <w:rFonts w:ascii="宋体" w:eastAsia="宋体" w:hAnsi="宋体" w:cs="Times New Roman"/>
                <w:sz w:val="21"/>
                <w:szCs w:val="21"/>
              </w:rPr>
              <w:t>8</w:t>
            </w:r>
            <w:r w:rsidRPr="00475B91">
              <w:rPr>
                <w:rFonts w:ascii="宋体" w:eastAsia="宋体" w:hAnsi="宋体" w:cs="Times New Roman" w:hint="eastAsia"/>
                <w:sz w:val="21"/>
                <w:szCs w:val="21"/>
              </w:rPr>
              <w:t>0%的教师具有硕士及以上学位，其中45岁以下中青年专业教师中拥有博士学位的教师所占比例不低于40%；讲师及以上职称的教师</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教师的比例不低于80%；</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3.具有企业或相关工程实践经验的专业教师占20％以上，具有从事过工程设计的专业教师占30％以上，有企业或行业专家担任兼职教师；</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4.实验</w:t>
            </w:r>
            <w:r w:rsidRPr="00475B91">
              <w:rPr>
                <w:rFonts w:ascii="宋体" w:eastAsia="宋体" w:hAnsi="宋体" w:cs="Times New Roman"/>
                <w:sz w:val="21"/>
                <w:szCs w:val="21"/>
              </w:rPr>
              <w:t>教学指导教师充足，</w:t>
            </w:r>
            <w:r w:rsidRPr="00475B91">
              <w:rPr>
                <w:rFonts w:ascii="宋体" w:eastAsia="宋体" w:hAnsi="宋体" w:cs="Times New Roman" w:hint="eastAsia"/>
                <w:sz w:val="21"/>
                <w:szCs w:val="21"/>
              </w:rPr>
              <w:t>每位教师指导学生数原则上不超过</w:t>
            </w:r>
            <w:r w:rsidRPr="00475B91">
              <w:rPr>
                <w:rFonts w:ascii="宋体" w:eastAsia="宋体" w:hAnsi="宋体" w:cs="Times New Roman"/>
                <w:sz w:val="21"/>
                <w:szCs w:val="21"/>
              </w:rPr>
              <w:t>25</w:t>
            </w:r>
            <w:r w:rsidRPr="00475B91">
              <w:rPr>
                <w:rFonts w:ascii="宋体" w:eastAsia="宋体" w:hAnsi="宋体" w:cs="Times New Roman" w:hint="eastAsia"/>
                <w:sz w:val="21"/>
                <w:szCs w:val="21"/>
              </w:rPr>
              <w:t>人，每</w:t>
            </w:r>
            <w:r w:rsidRPr="00475B91">
              <w:rPr>
                <w:rFonts w:ascii="宋体" w:eastAsia="宋体" w:hAnsi="宋体" w:cs="Times New Roman"/>
                <w:sz w:val="21"/>
                <w:szCs w:val="21"/>
              </w:rPr>
              <w:t>1.5</w:t>
            </w:r>
            <w:r w:rsidRPr="00475B91">
              <w:rPr>
                <w:rFonts w:ascii="宋体" w:eastAsia="宋体" w:hAnsi="宋体" w:cs="Times New Roman" w:hint="eastAsia"/>
                <w:sz w:val="21"/>
                <w:szCs w:val="21"/>
              </w:rPr>
              <w:t>-</w:t>
            </w:r>
            <w:r w:rsidRPr="00475B91">
              <w:rPr>
                <w:rFonts w:ascii="宋体" w:eastAsia="宋体" w:hAnsi="宋体" w:cs="Times New Roman"/>
                <w:sz w:val="21"/>
                <w:szCs w:val="21"/>
              </w:rPr>
              <w:t>2</w:t>
            </w:r>
            <w:r w:rsidRPr="00475B91">
              <w:rPr>
                <w:rFonts w:ascii="宋体" w:eastAsia="宋体" w:hAnsi="宋体" w:cs="Times New Roman" w:hint="eastAsia"/>
                <w:sz w:val="21"/>
                <w:szCs w:val="21"/>
              </w:rPr>
              <w:t>万实验教学人时数配备1名实验教学指导</w:t>
            </w:r>
            <w:r w:rsidRPr="00475B91">
              <w:rPr>
                <w:rFonts w:ascii="宋体" w:eastAsia="宋体" w:hAnsi="宋体" w:cs="Times New Roman"/>
                <w:sz w:val="21"/>
                <w:szCs w:val="21"/>
              </w:rPr>
              <w:t>教师</w:t>
            </w:r>
            <w:r w:rsidRPr="00475B91">
              <w:rPr>
                <w:rFonts w:ascii="宋体" w:eastAsia="宋体" w:hAnsi="宋体" w:cs="Times New Roman" w:hint="eastAsia"/>
                <w:sz w:val="21"/>
                <w:szCs w:val="21"/>
              </w:rPr>
              <w:t>。</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406"/>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2</w:t>
            </w:r>
            <w:r w:rsidRPr="00475B91">
              <w:rPr>
                <w:rFonts w:ascii="仿宋" w:eastAsia="仿宋" w:hAnsi="仿宋" w:cs="Times New Roman"/>
                <w:b/>
                <w:kern w:val="0"/>
                <w:szCs w:val="24"/>
              </w:rPr>
              <w:t>.2教师发展</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1.建立基层教学组织，健全教学研讨、传帮带等机制，运行良好；</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2.为教师提供良好的条件，有合理可行的师资队伍建设规划，促进教师专业发展的措施具体有力；</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3.鼓励和支持教师开展科学研究、教研教学、工程实践、社会服务的机制健全，执行良好。</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922"/>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2.3教育教学水平</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1.教师严格遵守《高等学校教师职业道德规范》，为人师表，教书育人；</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2.教师具有较强的教育教学、课程开发指导、信息技术应用、工程实践问题研究、教学研究、教育实践指导等多种能力和素养，注重科技成果转化为教学资源；</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3.近三年获校级以上教学奖励的教师人数</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教师的比例逐步提高；</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4.近三年专业教师的学生评教平均成绩达到90分以上。</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601"/>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2.4 精力投入</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1</w:t>
            </w:r>
            <w:r w:rsidRPr="00475B91">
              <w:rPr>
                <w:rFonts w:ascii="宋体" w:eastAsia="宋体" w:hAnsi="宋体" w:cs="Times New Roman" w:hint="eastAsia"/>
                <w:sz w:val="21"/>
                <w:szCs w:val="21"/>
              </w:rPr>
              <w:t>.具有高级专业技术职务的教师每学期为本科生上课；</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2</w:t>
            </w:r>
            <w:r w:rsidRPr="00475B91">
              <w:rPr>
                <w:rFonts w:ascii="宋体" w:eastAsia="宋体" w:hAnsi="宋体" w:cs="Times New Roman" w:hint="eastAsia"/>
                <w:sz w:val="21"/>
                <w:szCs w:val="21"/>
              </w:rPr>
              <w:t>.近三年本专业教师参与质量工程、教研教改项目的人数</w:t>
            </w:r>
            <w:proofErr w:type="gramStart"/>
            <w:r w:rsidRPr="00475B91">
              <w:rPr>
                <w:rFonts w:ascii="宋体" w:eastAsia="宋体" w:hAnsi="宋体" w:cs="Times New Roman" w:hint="eastAsia"/>
                <w:sz w:val="21"/>
                <w:szCs w:val="21"/>
              </w:rPr>
              <w:t>占专业</w:t>
            </w:r>
            <w:proofErr w:type="gramEnd"/>
            <w:r w:rsidRPr="00475B91">
              <w:rPr>
                <w:rFonts w:ascii="宋体" w:eastAsia="宋体" w:hAnsi="宋体" w:cs="Times New Roman" w:hint="eastAsia"/>
                <w:sz w:val="21"/>
                <w:szCs w:val="21"/>
              </w:rPr>
              <w:t>教师的比例逐步提高；</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4</w:t>
            </w:r>
            <w:r w:rsidRPr="00475B91">
              <w:rPr>
                <w:rFonts w:ascii="宋体" w:eastAsia="宋体" w:hAnsi="宋体" w:cs="Times New Roman" w:hint="eastAsia"/>
                <w:sz w:val="21"/>
                <w:szCs w:val="21"/>
              </w:rPr>
              <w:t>.本科生导师制实施到位，效果好，80%以上专业教师担任本科生导师；</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4.专业教师支持本学科专业群内各专业相关课程的教学。</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259"/>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lastRenderedPageBreak/>
              <w:t xml:space="preserve">3 </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教学资源</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.1教学经费</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1.专业建设经费预算合理，使用效益好；</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2.实践（实习）经费使用良好；</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3.教学运行经费充足，使用良好；</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4.积极争取各类项目经费，管理到位，使用合理。</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262"/>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3</w:t>
            </w:r>
            <w:r w:rsidRPr="00475B91">
              <w:rPr>
                <w:rFonts w:ascii="仿宋" w:eastAsia="仿宋" w:hAnsi="仿宋" w:cs="Times New Roman"/>
                <w:b/>
                <w:kern w:val="0"/>
                <w:szCs w:val="24"/>
              </w:rPr>
              <w:t>.2教学</w:t>
            </w:r>
            <w:r w:rsidRPr="00475B91">
              <w:rPr>
                <w:rFonts w:ascii="仿宋" w:eastAsia="仿宋" w:hAnsi="仿宋" w:cs="Times New Roman" w:hint="eastAsia"/>
                <w:b/>
                <w:kern w:val="0"/>
                <w:szCs w:val="24"/>
              </w:rPr>
              <w:t>基础</w:t>
            </w:r>
            <w:r w:rsidRPr="00475B91">
              <w:rPr>
                <w:rFonts w:ascii="仿宋" w:eastAsia="仿宋" w:hAnsi="仿宋" w:cs="Times New Roman"/>
                <w:b/>
                <w:kern w:val="0"/>
                <w:szCs w:val="24"/>
              </w:rPr>
              <w:t>条件</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1.实验室在数量和功能上满足教学需要，有良好的管理、维护和更新机制；</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2.实验设备完善、充足、性能优良，满足各类课程教学实验的需求；</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3.实验室开放措施得力，利用程度高，注重信息科学与装备制造学科专业</w:t>
            </w:r>
            <w:proofErr w:type="gramStart"/>
            <w:r w:rsidRPr="00475B91">
              <w:rPr>
                <w:rFonts w:ascii="宋体" w:eastAsia="宋体" w:hAnsi="宋体" w:cs="Times New Roman" w:hint="eastAsia"/>
                <w:sz w:val="21"/>
                <w:szCs w:val="21"/>
              </w:rPr>
              <w:t>群专业</w:t>
            </w:r>
            <w:proofErr w:type="gramEnd"/>
            <w:r w:rsidRPr="00475B91">
              <w:rPr>
                <w:rFonts w:ascii="宋体" w:eastAsia="宋体" w:hAnsi="宋体" w:cs="Times New Roman" w:hint="eastAsia"/>
                <w:sz w:val="21"/>
                <w:szCs w:val="21"/>
              </w:rPr>
              <w:t>基础实验平台的共建、共享、共用；</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4.有与企业合作共建的实习基地，并在教学过程中能为学生提供良好的实践环境；</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5.具备满足学生专业学习需要的信息化教育设施和数字化教学资源。</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3.3 课程资源</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1.课程建设规划符合专业培养目标，</w:t>
            </w:r>
            <w:r w:rsidRPr="00475B91">
              <w:rPr>
                <w:rFonts w:ascii="宋体" w:eastAsia="宋体" w:hAnsi="宋体" w:cs="Times New Roman"/>
                <w:sz w:val="21"/>
                <w:szCs w:val="21"/>
              </w:rPr>
              <w:t>遵循教育</w:t>
            </w:r>
            <w:r w:rsidRPr="00475B91">
              <w:rPr>
                <w:rFonts w:ascii="宋体" w:eastAsia="宋体" w:hAnsi="宋体" w:cs="Times New Roman" w:hint="eastAsia"/>
                <w:sz w:val="21"/>
                <w:szCs w:val="21"/>
              </w:rPr>
              <w:t>教学</w:t>
            </w:r>
            <w:r w:rsidRPr="00475B91">
              <w:rPr>
                <w:rFonts w:ascii="宋体" w:eastAsia="宋体" w:hAnsi="宋体" w:cs="Times New Roman"/>
                <w:sz w:val="21"/>
                <w:szCs w:val="21"/>
              </w:rPr>
              <w:t>规律</w:t>
            </w:r>
            <w:r w:rsidRPr="00475B91">
              <w:rPr>
                <w:rFonts w:ascii="宋体" w:eastAsia="宋体" w:hAnsi="宋体" w:cs="Times New Roman" w:hint="eastAsia"/>
                <w:sz w:val="21"/>
                <w:szCs w:val="21"/>
              </w:rPr>
              <w:t>，</w:t>
            </w:r>
            <w:r w:rsidRPr="00475B91">
              <w:rPr>
                <w:rFonts w:ascii="宋体" w:eastAsia="宋体" w:hAnsi="宋体" w:cs="Times New Roman"/>
                <w:sz w:val="21"/>
                <w:szCs w:val="21"/>
              </w:rPr>
              <w:t>体现</w:t>
            </w:r>
            <w:r w:rsidRPr="00475B91">
              <w:rPr>
                <w:rFonts w:ascii="宋体" w:eastAsia="宋体" w:hAnsi="宋体" w:cs="Times New Roman" w:hint="eastAsia"/>
                <w:sz w:val="21"/>
                <w:szCs w:val="21"/>
              </w:rPr>
              <w:t>智能制造类学生的培养</w:t>
            </w:r>
            <w:r w:rsidRPr="00475B91">
              <w:rPr>
                <w:rFonts w:ascii="宋体" w:eastAsia="宋体" w:hAnsi="宋体" w:cs="Times New Roman"/>
                <w:sz w:val="21"/>
                <w:szCs w:val="21"/>
              </w:rPr>
              <w:t>特点</w:t>
            </w:r>
            <w:r w:rsidRPr="00475B91">
              <w:rPr>
                <w:rFonts w:ascii="宋体" w:eastAsia="宋体" w:hAnsi="宋体" w:cs="Times New Roman" w:hint="eastAsia"/>
                <w:sz w:val="21"/>
                <w:szCs w:val="21"/>
              </w:rPr>
              <w:t>，为学生的终身学习和可持续发展奠定良好的基础；</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2.课程目标明确且符合本学科专业群的要求。所设置的群平台课程（如机械工程基础类课程、计算机类课程、电子电路类课程、控制类课程、工程</w:t>
            </w:r>
            <w:proofErr w:type="gramStart"/>
            <w:r w:rsidRPr="00475B91">
              <w:rPr>
                <w:rFonts w:ascii="宋体" w:eastAsia="宋体" w:hAnsi="宋体" w:cs="Times New Roman" w:hint="eastAsia"/>
                <w:sz w:val="21"/>
                <w:szCs w:val="21"/>
              </w:rPr>
              <w:t>图学类</w:t>
            </w:r>
            <w:proofErr w:type="gramEnd"/>
            <w:r w:rsidRPr="00475B91">
              <w:rPr>
                <w:rFonts w:ascii="宋体" w:eastAsia="宋体" w:hAnsi="宋体" w:cs="Times New Roman" w:hint="eastAsia"/>
                <w:sz w:val="21"/>
                <w:szCs w:val="21"/>
              </w:rPr>
              <w:t>课程）能确保学生获得基本的工程知识和工程素养；专业</w:t>
            </w:r>
            <w:r w:rsidRPr="00475B91">
              <w:rPr>
                <w:rFonts w:ascii="宋体" w:eastAsia="宋体" w:hAnsi="宋体" w:cs="Times New Roman"/>
                <w:sz w:val="21"/>
                <w:szCs w:val="21"/>
              </w:rPr>
              <w:t>核心</w:t>
            </w:r>
            <w:r w:rsidRPr="00475B91">
              <w:rPr>
                <w:rFonts w:ascii="宋体" w:eastAsia="宋体" w:hAnsi="宋体" w:cs="Times New Roman" w:hint="eastAsia"/>
                <w:sz w:val="21"/>
                <w:szCs w:val="21"/>
              </w:rPr>
              <w:t>课程能确保学生获得专业核心知识、专业核心能力和专业核心素质；专业</w:t>
            </w:r>
            <w:r w:rsidRPr="00475B91">
              <w:rPr>
                <w:rFonts w:ascii="宋体" w:eastAsia="宋体" w:hAnsi="宋体" w:cs="Times New Roman"/>
                <w:sz w:val="21"/>
                <w:szCs w:val="21"/>
              </w:rPr>
              <w:t>拓展</w:t>
            </w:r>
            <w:r w:rsidRPr="00475B91">
              <w:rPr>
                <w:rFonts w:ascii="宋体" w:eastAsia="宋体" w:hAnsi="宋体" w:cs="Times New Roman" w:hint="eastAsia"/>
                <w:sz w:val="21"/>
                <w:szCs w:val="21"/>
              </w:rPr>
              <w:t>课程有利于拓展学生的专业知识面、提升学生的职业能力和提高学生的职业素养；</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3.有科学合理的</w:t>
            </w:r>
            <w:r>
              <w:rPr>
                <w:rFonts w:ascii="宋体" w:eastAsia="宋体" w:hAnsi="宋体" w:cs="Times New Roman" w:hint="eastAsia"/>
                <w:sz w:val="21"/>
                <w:szCs w:val="21"/>
              </w:rPr>
              <w:t>教学大纲</w:t>
            </w:r>
            <w:r w:rsidRPr="00475B91">
              <w:rPr>
                <w:rFonts w:ascii="宋体" w:eastAsia="宋体" w:hAnsi="宋体" w:cs="Times New Roman" w:hint="eastAsia"/>
                <w:sz w:val="21"/>
                <w:szCs w:val="21"/>
              </w:rPr>
              <w:t>，课程内容注重先进性和</w:t>
            </w:r>
            <w:r w:rsidRPr="00475B91">
              <w:rPr>
                <w:rFonts w:ascii="宋体" w:eastAsia="宋体" w:hAnsi="宋体" w:cs="Times New Roman"/>
                <w:sz w:val="21"/>
                <w:szCs w:val="21"/>
              </w:rPr>
              <w:t>应用</w:t>
            </w:r>
            <w:r w:rsidRPr="00475B91">
              <w:rPr>
                <w:rFonts w:ascii="宋体" w:eastAsia="宋体" w:hAnsi="宋体" w:cs="Times New Roman" w:hint="eastAsia"/>
                <w:sz w:val="21"/>
                <w:szCs w:val="21"/>
              </w:rPr>
              <w:t>性；</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4.有适应学生专业能力培养的自编教材，选用优质教材，建有教材库、教学资料库；</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5.有一定数量的精品在线开放</w:t>
            </w:r>
            <w:r w:rsidRPr="00475B91">
              <w:rPr>
                <w:rFonts w:ascii="宋体" w:eastAsia="宋体" w:hAnsi="宋体" w:cs="Times New Roman"/>
                <w:sz w:val="21"/>
                <w:szCs w:val="21"/>
              </w:rPr>
              <w:t>课程</w:t>
            </w:r>
            <w:r w:rsidRPr="00475B91">
              <w:rPr>
                <w:rFonts w:ascii="宋体" w:eastAsia="宋体" w:hAnsi="宋体" w:cs="Times New Roman" w:hint="eastAsia"/>
                <w:sz w:val="21"/>
                <w:szCs w:val="21"/>
              </w:rPr>
              <w:t>等优质课程资源。</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676"/>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3.4 社会资源</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有校</w:t>
            </w:r>
            <w:proofErr w:type="gramStart"/>
            <w:r w:rsidRPr="00475B91">
              <w:rPr>
                <w:rFonts w:ascii="宋体" w:eastAsia="宋体" w:hAnsi="宋体" w:cs="Times New Roman" w:hint="eastAsia"/>
                <w:sz w:val="21"/>
                <w:szCs w:val="21"/>
              </w:rPr>
              <w:t>校</w:t>
            </w:r>
            <w:proofErr w:type="gramEnd"/>
            <w:r w:rsidRPr="00475B91">
              <w:rPr>
                <w:rFonts w:ascii="宋体" w:eastAsia="宋体" w:hAnsi="宋体" w:cs="Times New Roman" w:hint="eastAsia"/>
                <w:sz w:val="21"/>
                <w:szCs w:val="21"/>
              </w:rPr>
              <w:t>、校地、校企、校所等协同培养智能制造类人才的渠道和平台。</w:t>
            </w:r>
          </w:p>
        </w:tc>
        <w:tc>
          <w:tcPr>
            <w:tcW w:w="710" w:type="dxa"/>
            <w:vAlign w:val="center"/>
          </w:tcPr>
          <w:p w:rsidR="00A31BD7" w:rsidRPr="00475B91" w:rsidRDefault="00A31BD7"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A31BD7" w:rsidRPr="00475B91" w:rsidTr="00E70EFC">
        <w:trPr>
          <w:trHeight w:val="1109"/>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4 </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培养</w:t>
            </w:r>
            <w:r w:rsidRPr="00475B91">
              <w:rPr>
                <w:rFonts w:ascii="仿宋" w:eastAsia="仿宋" w:hAnsi="仿宋" w:cs="Times New Roman"/>
                <w:b/>
                <w:kern w:val="0"/>
                <w:szCs w:val="24"/>
              </w:rPr>
              <w:t>过程</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4.1 教学改革</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1.教学改革理念先进，思路清晰、目标明确，切合智能制造类人才的成长规律；</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2.以CDIO理念为主线的工程教育人才培养模式改革和创新创业教育改革举措得力，成效明显；</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2.有体现校企合作、能适应现代工程教育的人才培养模式改革与实践，创新创业教育改革举措得力，成效明显；</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3.质量工程和教研教改项目的执行成效良好，成果突出。</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4.2 课堂教学</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1.严格执行</w:t>
            </w:r>
            <w:r>
              <w:rPr>
                <w:rFonts w:ascii="宋体" w:eastAsia="宋体" w:hAnsi="宋体" w:cs="Times New Roman" w:hint="eastAsia"/>
                <w:sz w:val="21"/>
                <w:szCs w:val="21"/>
              </w:rPr>
              <w:t>教学大纲</w:t>
            </w:r>
            <w:r w:rsidRPr="00475B91">
              <w:rPr>
                <w:rFonts w:ascii="宋体" w:eastAsia="宋体" w:hAnsi="宋体" w:cs="Times New Roman" w:hint="eastAsia"/>
                <w:sz w:val="21"/>
                <w:szCs w:val="21"/>
              </w:rPr>
              <w:t>；</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2.课堂教学目标明确合理，重视培养学工程能力和职业素养；</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3.课堂教学内容精细，吸收学科专业的前沿知识与教育教学改革发展的最新研究成果，融入信息科学与装备制造的项目案例、经典案例；</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4.能广泛采用有助于培养学生专业能力和提升学生工程素质的现场模拟、现场操作、项目驱动等教学方法；</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5</w:t>
            </w:r>
            <w:r w:rsidRPr="00475B91">
              <w:rPr>
                <w:rFonts w:ascii="宋体" w:eastAsia="宋体" w:hAnsi="宋体" w:cs="Times New Roman" w:hint="eastAsia"/>
                <w:sz w:val="21"/>
                <w:szCs w:val="21"/>
              </w:rPr>
              <w:t>.能充分利用现代教育技术，为学生提供丰富的网络课程资源；</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sz w:val="21"/>
                <w:szCs w:val="21"/>
              </w:rPr>
              <w:t>6</w:t>
            </w:r>
            <w:r w:rsidRPr="00475B91">
              <w:rPr>
                <w:rFonts w:ascii="宋体" w:eastAsia="宋体" w:hAnsi="宋体" w:cs="Times New Roman" w:hint="eastAsia"/>
                <w:sz w:val="21"/>
                <w:szCs w:val="21"/>
              </w:rPr>
              <w:t>.课程考核方式科学合理、较规范，能够体现课程特点。</w:t>
            </w:r>
          </w:p>
        </w:tc>
        <w:tc>
          <w:tcPr>
            <w:tcW w:w="710" w:type="dxa"/>
            <w:vAlign w:val="center"/>
          </w:tcPr>
          <w:p w:rsidR="00A31BD7" w:rsidRPr="00475B91" w:rsidRDefault="00A31BD7"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A31BD7" w:rsidRPr="00475B91" w:rsidTr="00E70EFC">
        <w:trPr>
          <w:trHeight w:val="418"/>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3 </w:t>
            </w:r>
            <w:r w:rsidRPr="00475B91">
              <w:rPr>
                <w:rFonts w:ascii="仿宋" w:eastAsia="仿宋" w:hAnsi="仿宋" w:cs="Times New Roman"/>
                <w:b/>
                <w:kern w:val="0"/>
                <w:szCs w:val="24"/>
              </w:rPr>
              <w:t>实践</w:t>
            </w:r>
            <w:r w:rsidRPr="00475B91">
              <w:rPr>
                <w:rFonts w:ascii="仿宋" w:eastAsia="仿宋" w:hAnsi="仿宋" w:cs="Times New Roman" w:hint="eastAsia"/>
                <w:b/>
                <w:kern w:val="0"/>
                <w:szCs w:val="24"/>
              </w:rPr>
              <w:t>教学</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1.具有满足教学需要的、完备的实践教学体系，主要包括认知实习、课程实训、课程设计、生产见习、专业见习、毕业实习等；</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2.加强学生的专业基本技能训练和工程训练，提高学生工程意识、质量、安全、环保意识和动手能力；</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lastRenderedPageBreak/>
              <w:t>3.实验类型包括认知性实验、验证性实验、综合性实验和设计性实验等，其中综合性、设计性实验的比例应大于60%；</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毕业设计（论文）选题符合本专业的培养目标和教学要求，其中源于智能制造产业链的现实问题的选题要占一定比例。要求有一定数量的企业工程技术人员指导学生的毕业设计（论文），并支持学生到企业进行毕业设计（论文）。要有健全的毕业设计（论文）管理制度，有足够的指导队伍，每位教师指导的学生人数不超过10人。</w:t>
            </w:r>
          </w:p>
        </w:tc>
        <w:tc>
          <w:tcPr>
            <w:tcW w:w="710" w:type="dxa"/>
            <w:vAlign w:val="center"/>
          </w:tcPr>
          <w:p w:rsidR="00A31BD7" w:rsidRPr="00475B91" w:rsidRDefault="00A31BD7" w:rsidP="00E70EFC">
            <w:pPr>
              <w:tabs>
                <w:tab w:val="left" w:pos="2730"/>
              </w:tabs>
              <w:autoSpaceDE w:val="0"/>
              <w:autoSpaceDN w:val="0"/>
              <w:adjustRightInd w:val="0"/>
              <w:snapToGrid w:val="0"/>
              <w:spacing w:line="270" w:lineRule="exact"/>
              <w:rPr>
                <w:rFonts w:ascii="宋体" w:eastAsia="宋体" w:hAnsi="宋体" w:cs="Times New Roman"/>
                <w:kern w:val="0"/>
                <w:sz w:val="21"/>
                <w:szCs w:val="21"/>
              </w:rPr>
            </w:pPr>
          </w:p>
        </w:tc>
      </w:tr>
      <w:tr w:rsidR="00A31BD7" w:rsidRPr="00475B91" w:rsidTr="00E70EFC">
        <w:trPr>
          <w:trHeight w:val="919"/>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4.4 第二课堂</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1.注重</w:t>
            </w:r>
            <w:proofErr w:type="gramStart"/>
            <w:r w:rsidRPr="00475B91">
              <w:rPr>
                <w:rFonts w:ascii="宋体" w:eastAsia="宋体" w:hAnsi="宋体" w:cs="Times New Roman" w:hint="eastAsia"/>
                <w:sz w:val="21"/>
                <w:szCs w:val="21"/>
              </w:rPr>
              <w:t>教学团学</w:t>
            </w:r>
            <w:proofErr w:type="gramEnd"/>
            <w:r w:rsidRPr="00475B91">
              <w:rPr>
                <w:rFonts w:ascii="宋体" w:eastAsia="宋体" w:hAnsi="宋体" w:cs="Times New Roman" w:hint="eastAsia"/>
                <w:sz w:val="21"/>
                <w:szCs w:val="21"/>
              </w:rPr>
              <w:t>一体化；</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2.专业</w:t>
            </w:r>
            <w:r w:rsidRPr="00475B91">
              <w:rPr>
                <w:rFonts w:ascii="宋体" w:eastAsia="宋体" w:hAnsi="宋体" w:cs="Times New Roman"/>
                <w:sz w:val="21"/>
                <w:szCs w:val="21"/>
              </w:rPr>
              <w:t>为学生提供丰富的</w:t>
            </w:r>
            <w:r w:rsidRPr="00475B91">
              <w:rPr>
                <w:rFonts w:ascii="宋体" w:eastAsia="宋体" w:hAnsi="宋体" w:cs="Times New Roman" w:hint="eastAsia"/>
                <w:sz w:val="21"/>
                <w:szCs w:val="21"/>
              </w:rPr>
              <w:t>学科竞赛、</w:t>
            </w:r>
            <w:r w:rsidRPr="00475B91">
              <w:rPr>
                <w:rFonts w:ascii="宋体" w:eastAsia="宋体" w:hAnsi="宋体" w:cs="Times New Roman"/>
                <w:sz w:val="21"/>
                <w:szCs w:val="21"/>
              </w:rPr>
              <w:t>课外活动和社会实践平台</w:t>
            </w:r>
            <w:r w:rsidRPr="00475B91">
              <w:rPr>
                <w:rFonts w:ascii="宋体" w:eastAsia="宋体" w:hAnsi="宋体" w:cs="Times New Roman" w:hint="eastAsia"/>
                <w:sz w:val="21"/>
                <w:szCs w:val="21"/>
              </w:rPr>
              <w:t>；</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3.对</w:t>
            </w:r>
            <w:hyperlink r:id="rId4" w:history="1">
              <w:r w:rsidRPr="00475B91">
                <w:rPr>
                  <w:rFonts w:ascii="宋体" w:eastAsia="宋体" w:hAnsi="宋体" w:cs="Times New Roman" w:hint="eastAsia"/>
                  <w:sz w:val="21"/>
                  <w:szCs w:val="21"/>
                </w:rPr>
                <w:t>学生学科竞赛、创新创业实践活动学分进行认定、互换</w:t>
              </w:r>
            </w:hyperlink>
            <w:r w:rsidRPr="00475B91">
              <w:rPr>
                <w:rFonts w:ascii="宋体" w:eastAsia="宋体" w:hAnsi="宋体" w:cs="Times New Roman" w:hint="eastAsia"/>
                <w:sz w:val="21"/>
                <w:szCs w:val="21"/>
              </w:rPr>
              <w:t>。</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794"/>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5</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学生发展</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.1学生来源</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1.专业有吸引力、影响力，新生第一志愿报考率高；</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2.新生报到率不低于96%；</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3.近三年因学业、违纪等自身原因退学少，新生录取志愿调剂率低。</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c>
          <w:tcPr>
            <w:tcW w:w="1135" w:type="dxa"/>
            <w:vMerge/>
            <w:tcBorders>
              <w:top w:val="nil"/>
            </w:tcBorders>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shd w:val="clear" w:color="auto" w:fill="auto"/>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5</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学生指导</w:t>
            </w:r>
            <w:r w:rsidRPr="00475B91">
              <w:rPr>
                <w:rFonts w:ascii="仿宋" w:eastAsia="仿宋" w:hAnsi="仿宋" w:cs="Times New Roman" w:hint="eastAsia"/>
                <w:b/>
                <w:kern w:val="0"/>
                <w:szCs w:val="24"/>
              </w:rPr>
              <w:t>与服务</w:t>
            </w:r>
          </w:p>
        </w:tc>
        <w:tc>
          <w:tcPr>
            <w:tcW w:w="6521" w:type="dxa"/>
            <w:shd w:val="clear" w:color="auto" w:fill="auto"/>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w:t>
            </w:r>
            <w:r w:rsidRPr="00475B91">
              <w:rPr>
                <w:rFonts w:ascii="宋体" w:eastAsia="宋体" w:hAnsi="宋体" w:cs="Times New Roman"/>
                <w:sz w:val="21"/>
                <w:szCs w:val="21"/>
              </w:rPr>
              <w:t>学生在专业学习、职业规划、就业等方面能得到充分的指导</w:t>
            </w:r>
            <w:r w:rsidRPr="00475B91">
              <w:rPr>
                <w:rFonts w:ascii="宋体" w:eastAsia="宋体" w:hAnsi="宋体" w:cs="Times New Roman" w:hint="eastAsia"/>
                <w:sz w:val="21"/>
                <w:szCs w:val="21"/>
              </w:rPr>
              <w:t>；</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2.对学生进行指导和服务的组织及保障条件完善；</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3.学生个人发展档案记载客观、及时、规范，评价、反馈、改进机制完善。</w:t>
            </w:r>
          </w:p>
        </w:tc>
        <w:tc>
          <w:tcPr>
            <w:tcW w:w="710" w:type="dxa"/>
            <w:shd w:val="clear" w:color="auto" w:fill="auto"/>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344"/>
        </w:trPr>
        <w:tc>
          <w:tcPr>
            <w:tcW w:w="1135" w:type="dxa"/>
            <w:vMerge/>
            <w:tcBorders>
              <w:top w:val="nil"/>
            </w:tcBorders>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shd w:val="clear" w:color="auto" w:fill="auto"/>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5.3 学风与学习效果</w:t>
            </w:r>
          </w:p>
        </w:tc>
        <w:tc>
          <w:tcPr>
            <w:tcW w:w="6521" w:type="dxa"/>
            <w:shd w:val="clear" w:color="auto" w:fill="auto"/>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1.学生学风好，近三年没有考试作弊等各种学生违纪违规事件；</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2.近三年考研率和研究生录取率逐步提高；</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3.近三年英语四级、六级过级率，计算机过级率逐步提高；</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4.近三年有一定数量的学生获得职业资格证书；</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5.近三年学生参加学科竞赛、创新创业类竞赛的人数、获奖数量及获奖等级都有所进步。</w:t>
            </w:r>
          </w:p>
        </w:tc>
        <w:tc>
          <w:tcPr>
            <w:tcW w:w="710" w:type="dxa"/>
            <w:shd w:val="clear" w:color="auto" w:fill="auto"/>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344"/>
        </w:trPr>
        <w:tc>
          <w:tcPr>
            <w:tcW w:w="1135" w:type="dxa"/>
            <w:vMerge/>
            <w:tcBorders>
              <w:top w:val="nil"/>
            </w:tcBorders>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shd w:val="clear" w:color="auto" w:fill="auto"/>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5.4 就业与发展</w:t>
            </w:r>
          </w:p>
        </w:tc>
        <w:tc>
          <w:tcPr>
            <w:tcW w:w="6521" w:type="dxa"/>
            <w:shd w:val="clear" w:color="auto" w:fill="auto"/>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1.初次就业率不低于86%，年终就业率不低于95%，鼓励多元化就业；</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2.有定期的毕业生跟踪调查报告，并进行分析和反馈；</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3.毕业生社会声誉较好，有五届以上毕业生的专业在智能制造领域有一定数量的优秀校友。</w:t>
            </w:r>
          </w:p>
        </w:tc>
        <w:tc>
          <w:tcPr>
            <w:tcW w:w="710" w:type="dxa"/>
            <w:shd w:val="clear" w:color="auto" w:fill="auto"/>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898"/>
        </w:trPr>
        <w:tc>
          <w:tcPr>
            <w:tcW w:w="1135" w:type="dxa"/>
            <w:vMerge w:val="restart"/>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6 </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b/>
                <w:kern w:val="0"/>
                <w:szCs w:val="24"/>
              </w:rPr>
              <w:t>质量</w:t>
            </w:r>
            <w:r w:rsidRPr="00475B91">
              <w:rPr>
                <w:rFonts w:ascii="仿宋" w:eastAsia="仿宋" w:hAnsi="仿宋" w:cs="Times New Roman" w:hint="eastAsia"/>
                <w:b/>
                <w:kern w:val="0"/>
                <w:szCs w:val="24"/>
              </w:rPr>
              <w:t>保障</w:t>
            </w: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华文中宋"/>
                <w:b/>
                <w:bCs/>
                <w:kern w:val="0"/>
                <w:szCs w:val="24"/>
              </w:rPr>
            </w:pPr>
            <w:r w:rsidRPr="00475B91">
              <w:rPr>
                <w:rFonts w:ascii="仿宋" w:eastAsia="仿宋" w:hAnsi="仿宋" w:cs="华文中宋" w:hint="eastAsia"/>
                <w:b/>
                <w:bCs/>
                <w:kern w:val="0"/>
                <w:szCs w:val="24"/>
              </w:rPr>
              <w:t>6.1 管理制度</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1.有体现现代教育理念的师资队伍管理、学生管理、教务管理、教学质量管理、教学档案管理、教学研究与改革等管理制度，并能根据形势发展不断更新，严格执行；</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2.所建立的管理制度与信息科学</w:t>
            </w:r>
            <w:r w:rsidRPr="00475B91">
              <w:rPr>
                <w:rFonts w:ascii="宋体" w:eastAsia="宋体" w:hAnsi="宋体" w:cs="Times New Roman"/>
                <w:sz w:val="21"/>
                <w:szCs w:val="21"/>
              </w:rPr>
              <w:t>与装备制造学科专业群</w:t>
            </w:r>
            <w:r w:rsidRPr="00475B91">
              <w:rPr>
                <w:rFonts w:ascii="宋体" w:eastAsia="宋体" w:hAnsi="宋体" w:cs="Times New Roman" w:hint="eastAsia"/>
                <w:sz w:val="21"/>
                <w:szCs w:val="21"/>
              </w:rPr>
              <w:t>内各专业实际情况以及相互协同配合的要求相吻合。</w:t>
            </w:r>
          </w:p>
        </w:tc>
        <w:tc>
          <w:tcPr>
            <w:tcW w:w="710" w:type="dxa"/>
            <w:vAlign w:val="center"/>
          </w:tcPr>
          <w:p w:rsidR="00A31BD7" w:rsidRPr="00475B91" w:rsidRDefault="00A31BD7" w:rsidP="00E70EFC">
            <w:pPr>
              <w:tabs>
                <w:tab w:val="left" w:pos="2730"/>
              </w:tabs>
              <w:autoSpaceDE w:val="0"/>
              <w:autoSpaceDN w:val="0"/>
              <w:adjustRightInd w:val="0"/>
              <w:snapToGrid w:val="0"/>
              <w:spacing w:line="240" w:lineRule="exact"/>
              <w:rPr>
                <w:rFonts w:ascii="宋体" w:eastAsia="宋体" w:hAnsi="宋体" w:cs="Times New Roman"/>
                <w:kern w:val="0"/>
                <w:sz w:val="21"/>
                <w:szCs w:val="21"/>
              </w:rPr>
            </w:pPr>
          </w:p>
        </w:tc>
      </w:tr>
      <w:tr w:rsidR="00A31BD7" w:rsidRPr="00475B91" w:rsidTr="00E70EFC">
        <w:trPr>
          <w:trHeight w:val="1131"/>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Times New Roman" w:hint="eastAsia"/>
                <w:b/>
                <w:kern w:val="0"/>
                <w:szCs w:val="24"/>
              </w:rPr>
              <w:t>6</w:t>
            </w:r>
            <w:r w:rsidRPr="00475B91">
              <w:rPr>
                <w:rFonts w:ascii="仿宋" w:eastAsia="仿宋" w:hAnsi="仿宋" w:cs="Times New Roman"/>
                <w:b/>
                <w:kern w:val="0"/>
                <w:szCs w:val="24"/>
              </w:rPr>
              <w:t>.</w:t>
            </w:r>
            <w:r w:rsidRPr="00475B91">
              <w:rPr>
                <w:rFonts w:ascii="仿宋" w:eastAsia="仿宋" w:hAnsi="仿宋" w:cs="Times New Roman" w:hint="eastAsia"/>
                <w:b/>
                <w:kern w:val="0"/>
                <w:szCs w:val="24"/>
              </w:rPr>
              <w:t xml:space="preserve">2 </w:t>
            </w:r>
            <w:r w:rsidRPr="00475B91">
              <w:rPr>
                <w:rFonts w:ascii="仿宋" w:eastAsia="仿宋" w:hAnsi="仿宋" w:cs="Times New Roman"/>
                <w:b/>
                <w:kern w:val="0"/>
                <w:szCs w:val="24"/>
              </w:rPr>
              <w:t>过程控制</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1.有健全</w:t>
            </w:r>
            <w:r w:rsidRPr="00475B91">
              <w:rPr>
                <w:rFonts w:ascii="宋体" w:eastAsia="宋体" w:hAnsi="宋体" w:cs="Times New Roman"/>
                <w:sz w:val="21"/>
                <w:szCs w:val="21"/>
              </w:rPr>
              <w:t>的</w:t>
            </w:r>
            <w:r w:rsidRPr="00475B91">
              <w:rPr>
                <w:rFonts w:ascii="宋体" w:eastAsia="宋体" w:hAnsi="宋体" w:cs="Times New Roman" w:hint="eastAsia"/>
                <w:sz w:val="21"/>
                <w:szCs w:val="21"/>
              </w:rPr>
              <w:t>质量</w:t>
            </w:r>
            <w:r w:rsidRPr="00475B91">
              <w:rPr>
                <w:rFonts w:ascii="宋体" w:eastAsia="宋体" w:hAnsi="宋体" w:cs="Times New Roman"/>
                <w:sz w:val="21"/>
                <w:szCs w:val="21"/>
              </w:rPr>
              <w:t>监控</w:t>
            </w:r>
            <w:r w:rsidRPr="00475B91">
              <w:rPr>
                <w:rFonts w:ascii="宋体" w:eastAsia="宋体" w:hAnsi="宋体" w:cs="Times New Roman" w:hint="eastAsia"/>
                <w:sz w:val="21"/>
                <w:szCs w:val="21"/>
              </w:rPr>
              <w:t>机制，监控专业</w:t>
            </w:r>
            <w:r w:rsidRPr="00475B91">
              <w:rPr>
                <w:rFonts w:ascii="宋体" w:eastAsia="宋体" w:hAnsi="宋体" w:cs="Times New Roman"/>
                <w:sz w:val="21"/>
                <w:szCs w:val="21"/>
              </w:rPr>
              <w:t>教学全过程的关键节点</w:t>
            </w:r>
            <w:r w:rsidRPr="00475B91">
              <w:rPr>
                <w:rFonts w:ascii="宋体" w:eastAsia="宋体" w:hAnsi="宋体" w:cs="Times New Roman" w:hint="eastAsia"/>
                <w:sz w:val="21"/>
                <w:szCs w:val="21"/>
              </w:rPr>
              <w:t xml:space="preserve">； </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2.教学质量</w:t>
            </w:r>
            <w:r w:rsidRPr="00475B91">
              <w:rPr>
                <w:rFonts w:ascii="宋体" w:eastAsia="宋体" w:hAnsi="宋体" w:cs="Times New Roman"/>
                <w:sz w:val="21"/>
                <w:szCs w:val="21"/>
              </w:rPr>
              <w:t>监控</w:t>
            </w:r>
            <w:r w:rsidRPr="00475B91">
              <w:rPr>
                <w:rFonts w:ascii="宋体" w:eastAsia="宋体" w:hAnsi="宋体" w:cs="Times New Roman" w:hint="eastAsia"/>
                <w:sz w:val="21"/>
                <w:szCs w:val="21"/>
              </w:rPr>
              <w:t>机制</w:t>
            </w:r>
            <w:r w:rsidRPr="00475B91">
              <w:rPr>
                <w:rFonts w:ascii="宋体" w:eastAsia="宋体" w:hAnsi="宋体" w:cs="Times New Roman"/>
                <w:sz w:val="21"/>
                <w:szCs w:val="21"/>
              </w:rPr>
              <w:t>运行良好、</w:t>
            </w:r>
            <w:r w:rsidRPr="00475B91">
              <w:rPr>
                <w:rFonts w:ascii="宋体" w:eastAsia="宋体" w:hAnsi="宋体" w:cs="Times New Roman" w:hint="eastAsia"/>
                <w:sz w:val="21"/>
                <w:szCs w:val="21"/>
              </w:rPr>
              <w:t>监控</w:t>
            </w:r>
            <w:r w:rsidRPr="00475B91">
              <w:rPr>
                <w:rFonts w:ascii="宋体" w:eastAsia="宋体" w:hAnsi="宋体" w:cs="Times New Roman"/>
                <w:sz w:val="21"/>
                <w:szCs w:val="21"/>
              </w:rPr>
              <w:t>反馈及时</w:t>
            </w:r>
            <w:r w:rsidRPr="00475B91">
              <w:rPr>
                <w:rFonts w:ascii="宋体" w:eastAsia="宋体" w:hAnsi="宋体" w:cs="Times New Roman" w:hint="eastAsia"/>
                <w:sz w:val="21"/>
                <w:szCs w:val="21"/>
              </w:rPr>
              <w:t>。</w:t>
            </w:r>
          </w:p>
        </w:tc>
        <w:tc>
          <w:tcPr>
            <w:tcW w:w="710" w:type="dxa"/>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464"/>
        </w:trPr>
        <w:tc>
          <w:tcPr>
            <w:tcW w:w="1135" w:type="dxa"/>
            <w:vMerge/>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p>
        </w:tc>
        <w:tc>
          <w:tcPr>
            <w:tcW w:w="1842" w:type="dxa"/>
            <w:shd w:val="clear" w:color="auto" w:fill="auto"/>
            <w:vAlign w:val="center"/>
          </w:tcPr>
          <w:p w:rsidR="00A31BD7" w:rsidRPr="00475B91" w:rsidRDefault="00A31BD7" w:rsidP="00A31BD7">
            <w:pPr>
              <w:autoSpaceDE w:val="0"/>
              <w:autoSpaceDN w:val="0"/>
              <w:adjustRightInd w:val="0"/>
              <w:snapToGrid w:val="0"/>
              <w:spacing w:beforeLines="50" w:line="280" w:lineRule="exact"/>
              <w:rPr>
                <w:rFonts w:ascii="仿宋" w:eastAsia="仿宋" w:hAnsi="仿宋" w:cs="Times New Roman"/>
                <w:b/>
                <w:kern w:val="0"/>
                <w:szCs w:val="24"/>
              </w:rPr>
            </w:pPr>
            <w:r w:rsidRPr="00475B91">
              <w:rPr>
                <w:rFonts w:ascii="仿宋" w:eastAsia="仿宋" w:hAnsi="仿宋" w:cs="华文中宋" w:hint="eastAsia"/>
                <w:b/>
                <w:bCs/>
                <w:kern w:val="0"/>
                <w:szCs w:val="24"/>
              </w:rPr>
              <w:t>6</w:t>
            </w:r>
            <w:r w:rsidRPr="00475B91">
              <w:rPr>
                <w:rFonts w:ascii="仿宋" w:eastAsia="仿宋" w:hAnsi="仿宋" w:cs="华文中宋"/>
                <w:b/>
                <w:bCs/>
                <w:kern w:val="0"/>
                <w:szCs w:val="24"/>
              </w:rPr>
              <w:t>.</w:t>
            </w:r>
            <w:r w:rsidRPr="00475B91">
              <w:rPr>
                <w:rFonts w:ascii="仿宋" w:eastAsia="仿宋" w:hAnsi="仿宋" w:cs="华文中宋" w:hint="eastAsia"/>
                <w:b/>
                <w:bCs/>
                <w:kern w:val="0"/>
                <w:szCs w:val="24"/>
              </w:rPr>
              <w:t>3 质量改进</w:t>
            </w:r>
          </w:p>
        </w:tc>
        <w:tc>
          <w:tcPr>
            <w:tcW w:w="6521" w:type="dxa"/>
            <w:shd w:val="clear" w:color="auto" w:fill="auto"/>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有对专业办学质量进行改进的机制和措施，推动改进工作。</w:t>
            </w:r>
          </w:p>
        </w:tc>
        <w:tc>
          <w:tcPr>
            <w:tcW w:w="710" w:type="dxa"/>
            <w:shd w:val="clear" w:color="auto" w:fill="auto"/>
            <w:vAlign w:val="center"/>
          </w:tcPr>
          <w:p w:rsidR="00A31BD7" w:rsidRPr="00475B91" w:rsidRDefault="00A31BD7" w:rsidP="00E70EFC">
            <w:pPr>
              <w:tabs>
                <w:tab w:val="left" w:pos="2730"/>
              </w:tabs>
              <w:autoSpaceDE w:val="0"/>
              <w:autoSpaceDN w:val="0"/>
              <w:adjustRightInd w:val="0"/>
              <w:snapToGrid w:val="0"/>
              <w:spacing w:line="280" w:lineRule="exact"/>
              <w:rPr>
                <w:rFonts w:ascii="宋体" w:eastAsia="宋体" w:hAnsi="宋体" w:cs="Times New Roman"/>
                <w:kern w:val="0"/>
                <w:sz w:val="21"/>
                <w:szCs w:val="21"/>
              </w:rPr>
            </w:pPr>
          </w:p>
        </w:tc>
      </w:tr>
      <w:tr w:rsidR="00A31BD7" w:rsidRPr="00475B91" w:rsidTr="00E70EFC">
        <w:trPr>
          <w:trHeight w:val="1150"/>
        </w:trPr>
        <w:tc>
          <w:tcPr>
            <w:tcW w:w="1135" w:type="dxa"/>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 xml:space="preserve">7 </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1842" w:type="dxa"/>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Times New Roman"/>
                <w:b/>
                <w:kern w:val="0"/>
                <w:szCs w:val="24"/>
              </w:rPr>
            </w:pPr>
            <w:r w:rsidRPr="00475B91">
              <w:rPr>
                <w:rFonts w:ascii="仿宋" w:eastAsia="仿宋" w:hAnsi="仿宋" w:cs="Times New Roman" w:hint="eastAsia"/>
                <w:b/>
                <w:kern w:val="0"/>
                <w:szCs w:val="24"/>
              </w:rPr>
              <w:t>区域</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行业</w:t>
            </w:r>
            <w:r>
              <w:rPr>
                <w:rFonts w:ascii="仿宋" w:eastAsia="仿宋" w:hAnsi="仿宋" w:cs="Times New Roman" w:hint="eastAsia"/>
                <w:b/>
                <w:kern w:val="0"/>
                <w:szCs w:val="24"/>
              </w:rPr>
              <w:t>）</w:t>
            </w:r>
            <w:r w:rsidRPr="00475B91">
              <w:rPr>
                <w:rFonts w:ascii="仿宋" w:eastAsia="仿宋" w:hAnsi="仿宋" w:cs="Times New Roman" w:hint="eastAsia"/>
                <w:b/>
                <w:kern w:val="0"/>
                <w:szCs w:val="24"/>
              </w:rPr>
              <w:t>服务</w:t>
            </w:r>
          </w:p>
        </w:tc>
        <w:tc>
          <w:tcPr>
            <w:tcW w:w="6521" w:type="dxa"/>
            <w:shd w:val="clear" w:color="auto" w:fill="auto"/>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1.有服务地方智能制造产业发展的激励机制，举措得力；</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2.有服务地方智能制造产业发展的平台，效果好；</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3.有服务地方智能制造产业发展的团队，贡献大；</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4.有服务地方智能制造产业发展的成果，成效突出。</w:t>
            </w:r>
          </w:p>
        </w:tc>
        <w:tc>
          <w:tcPr>
            <w:tcW w:w="710" w:type="dxa"/>
            <w:shd w:val="clear" w:color="auto" w:fill="auto"/>
          </w:tcPr>
          <w:p w:rsidR="00A31BD7" w:rsidRPr="00475B91" w:rsidRDefault="00A31BD7" w:rsidP="00E70EFC">
            <w:pPr>
              <w:tabs>
                <w:tab w:val="left" w:pos="2730"/>
              </w:tabs>
              <w:autoSpaceDE w:val="0"/>
              <w:autoSpaceDN w:val="0"/>
              <w:adjustRightInd w:val="0"/>
              <w:snapToGrid w:val="0"/>
              <w:spacing w:line="280" w:lineRule="exact"/>
              <w:jc w:val="left"/>
              <w:rPr>
                <w:rFonts w:ascii="宋体" w:eastAsia="宋体" w:hAnsi="宋体" w:cs="Times New Roman"/>
                <w:color w:val="000000"/>
                <w:kern w:val="0"/>
                <w:szCs w:val="21"/>
              </w:rPr>
            </w:pPr>
          </w:p>
        </w:tc>
      </w:tr>
      <w:tr w:rsidR="00A31BD7" w:rsidRPr="00475B91" w:rsidTr="00E70EFC">
        <w:trPr>
          <w:trHeight w:val="516"/>
        </w:trPr>
        <w:tc>
          <w:tcPr>
            <w:tcW w:w="1135" w:type="dxa"/>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 xml:space="preserve">8 </w:t>
            </w:r>
          </w:p>
          <w:p w:rsidR="00A31BD7" w:rsidRPr="00475B91" w:rsidRDefault="00A31BD7" w:rsidP="00A31BD7">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1842" w:type="dxa"/>
            <w:vAlign w:val="center"/>
          </w:tcPr>
          <w:p w:rsidR="00A31BD7" w:rsidRPr="00475B91" w:rsidRDefault="00A31BD7" w:rsidP="00A31BD7">
            <w:pPr>
              <w:autoSpaceDE w:val="0"/>
              <w:autoSpaceDN w:val="0"/>
              <w:adjustRightInd w:val="0"/>
              <w:snapToGrid w:val="0"/>
              <w:spacing w:beforeLines="50" w:line="280" w:lineRule="exact"/>
              <w:jc w:val="center"/>
              <w:rPr>
                <w:rFonts w:ascii="仿宋" w:eastAsia="仿宋" w:hAnsi="仿宋" w:cs="华文中宋"/>
                <w:b/>
                <w:bCs/>
                <w:kern w:val="0"/>
                <w:szCs w:val="24"/>
              </w:rPr>
            </w:pPr>
            <w:r w:rsidRPr="00475B91">
              <w:rPr>
                <w:rFonts w:ascii="仿宋" w:eastAsia="仿宋" w:hAnsi="仿宋" w:cs="华文中宋" w:hint="eastAsia"/>
                <w:b/>
                <w:bCs/>
                <w:kern w:val="0"/>
                <w:szCs w:val="24"/>
              </w:rPr>
              <w:t>专业特色</w:t>
            </w:r>
          </w:p>
        </w:tc>
        <w:tc>
          <w:tcPr>
            <w:tcW w:w="6521" w:type="dxa"/>
            <w:vAlign w:val="center"/>
          </w:tcPr>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1.本专业的学科优势、人才培养优势，及其办学独特的经验、措施等；</w:t>
            </w:r>
          </w:p>
          <w:p w:rsidR="00A31BD7" w:rsidRPr="00475B91" w:rsidRDefault="00A31BD7" w:rsidP="00E70EFC">
            <w:pPr>
              <w:adjustRightInd w:val="0"/>
              <w:snapToGrid w:val="0"/>
              <w:spacing w:line="270" w:lineRule="exact"/>
              <w:rPr>
                <w:rFonts w:ascii="宋体" w:eastAsia="宋体" w:hAnsi="宋体" w:cs="Times New Roman"/>
                <w:sz w:val="21"/>
                <w:szCs w:val="21"/>
              </w:rPr>
            </w:pPr>
            <w:r w:rsidRPr="00475B91">
              <w:rPr>
                <w:rFonts w:ascii="宋体" w:eastAsia="宋体" w:hAnsi="宋体" w:cs="Times New Roman" w:hint="eastAsia"/>
                <w:sz w:val="21"/>
                <w:szCs w:val="21"/>
              </w:rPr>
              <w:t>2.专业特色</w:t>
            </w:r>
            <w:proofErr w:type="gramStart"/>
            <w:r w:rsidRPr="00475B91">
              <w:rPr>
                <w:rFonts w:ascii="宋体" w:eastAsia="宋体" w:hAnsi="宋体" w:cs="Times New Roman" w:hint="eastAsia"/>
                <w:sz w:val="21"/>
                <w:szCs w:val="21"/>
              </w:rPr>
              <w:t>凝炼</w:t>
            </w:r>
            <w:proofErr w:type="gramEnd"/>
            <w:r w:rsidRPr="00475B91">
              <w:rPr>
                <w:rFonts w:ascii="宋体" w:eastAsia="宋体" w:hAnsi="宋体" w:cs="Times New Roman" w:hint="eastAsia"/>
                <w:sz w:val="21"/>
                <w:szCs w:val="21"/>
              </w:rPr>
              <w:t>准确，数据或案例充分证明专业特色。</w:t>
            </w:r>
          </w:p>
        </w:tc>
        <w:tc>
          <w:tcPr>
            <w:tcW w:w="710" w:type="dxa"/>
            <w:vAlign w:val="center"/>
          </w:tcPr>
          <w:p w:rsidR="00A31BD7" w:rsidRPr="00475B91" w:rsidRDefault="00A31BD7" w:rsidP="00A31BD7">
            <w:pPr>
              <w:tabs>
                <w:tab w:val="left" w:pos="2730"/>
              </w:tabs>
              <w:autoSpaceDE w:val="0"/>
              <w:autoSpaceDN w:val="0"/>
              <w:adjustRightInd w:val="0"/>
              <w:snapToGrid w:val="0"/>
              <w:spacing w:beforeLines="50" w:line="280" w:lineRule="exact"/>
              <w:rPr>
                <w:rFonts w:ascii="宋体" w:eastAsia="宋体" w:hAnsi="宋体" w:cs="Times New Roman"/>
                <w:kern w:val="0"/>
                <w:sz w:val="21"/>
                <w:szCs w:val="21"/>
              </w:rPr>
            </w:pPr>
          </w:p>
        </w:tc>
      </w:tr>
    </w:tbl>
    <w:p w:rsidR="00A31BD7" w:rsidRPr="00475B91" w:rsidRDefault="00A31BD7" w:rsidP="00A31BD7">
      <w:pPr>
        <w:spacing w:line="240" w:lineRule="auto"/>
        <w:rPr>
          <w:rFonts w:ascii="Calibri" w:eastAsia="宋体" w:hAnsi="Calibri" w:cs="Times New Roman"/>
          <w:sz w:val="21"/>
        </w:rPr>
      </w:pPr>
      <w:r w:rsidRPr="00475B91">
        <w:rPr>
          <w:rFonts w:ascii="仿宋" w:eastAsia="仿宋" w:hAnsi="仿宋" w:cs="Times New Roman" w:hint="eastAsia"/>
          <w:b/>
          <w:sz w:val="21"/>
        </w:rPr>
        <w:t>备注：</w:t>
      </w:r>
      <w:r w:rsidRPr="00475B91">
        <w:rPr>
          <w:rFonts w:ascii="仿宋" w:eastAsia="仿宋" w:hAnsi="仿宋" w:cs="Times New Roman" w:hint="eastAsia"/>
          <w:sz w:val="21"/>
        </w:rPr>
        <w:t>评估结论为P、P/C、P/W、F、S中的一个，其中“P”代表该项指标合格；“P/C”代</w:t>
      </w:r>
      <w:r w:rsidRPr="00475B91">
        <w:rPr>
          <w:rFonts w:ascii="仿宋" w:eastAsia="仿宋" w:hAnsi="仿宋" w:cs="Times New Roman" w:hint="eastAsia"/>
          <w:sz w:val="21"/>
        </w:rPr>
        <w:lastRenderedPageBreak/>
        <w:t>表该项指标合格，但需关注，有不确定影响因素；“P/W”代表该项指标合格，但有弱项，有确定性影响因素；“F”代表该项指标不合格；“S”代表该项指标有特色。</w:t>
      </w:r>
    </w:p>
    <w:p w:rsidR="00AD712C" w:rsidRPr="00A31BD7" w:rsidRDefault="00AD712C"/>
    <w:sectPr w:rsidR="00AD712C" w:rsidRPr="00A31BD7" w:rsidSect="00AD7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BD7"/>
    <w:rsid w:val="00000E50"/>
    <w:rsid w:val="00001FA7"/>
    <w:rsid w:val="000020E3"/>
    <w:rsid w:val="00002C39"/>
    <w:rsid w:val="0000405E"/>
    <w:rsid w:val="00005439"/>
    <w:rsid w:val="00006CBC"/>
    <w:rsid w:val="000102F3"/>
    <w:rsid w:val="00010917"/>
    <w:rsid w:val="000130D4"/>
    <w:rsid w:val="000140E3"/>
    <w:rsid w:val="000162AB"/>
    <w:rsid w:val="00017308"/>
    <w:rsid w:val="00017694"/>
    <w:rsid w:val="00024A25"/>
    <w:rsid w:val="00026FA4"/>
    <w:rsid w:val="00031379"/>
    <w:rsid w:val="00031B23"/>
    <w:rsid w:val="00033911"/>
    <w:rsid w:val="0003543C"/>
    <w:rsid w:val="00036A51"/>
    <w:rsid w:val="00037EE8"/>
    <w:rsid w:val="000449F4"/>
    <w:rsid w:val="0005018E"/>
    <w:rsid w:val="0005308F"/>
    <w:rsid w:val="00054B50"/>
    <w:rsid w:val="000570CE"/>
    <w:rsid w:val="000626B0"/>
    <w:rsid w:val="000649FF"/>
    <w:rsid w:val="00065161"/>
    <w:rsid w:val="000707A1"/>
    <w:rsid w:val="000710B9"/>
    <w:rsid w:val="000723F6"/>
    <w:rsid w:val="000738E1"/>
    <w:rsid w:val="000744C3"/>
    <w:rsid w:val="00075B22"/>
    <w:rsid w:val="00082B9D"/>
    <w:rsid w:val="00087719"/>
    <w:rsid w:val="00093630"/>
    <w:rsid w:val="000A22FA"/>
    <w:rsid w:val="000A3937"/>
    <w:rsid w:val="000A50AB"/>
    <w:rsid w:val="000A594D"/>
    <w:rsid w:val="000A6861"/>
    <w:rsid w:val="000B2D0C"/>
    <w:rsid w:val="000C4E51"/>
    <w:rsid w:val="000D13D3"/>
    <w:rsid w:val="000D20EA"/>
    <w:rsid w:val="000D2105"/>
    <w:rsid w:val="000D3F1D"/>
    <w:rsid w:val="000D7D2F"/>
    <w:rsid w:val="000E3CC7"/>
    <w:rsid w:val="000E5966"/>
    <w:rsid w:val="000E6B0C"/>
    <w:rsid w:val="000E6D4C"/>
    <w:rsid w:val="000F37EF"/>
    <w:rsid w:val="000F3EC3"/>
    <w:rsid w:val="000F4919"/>
    <w:rsid w:val="000F4B15"/>
    <w:rsid w:val="001034DA"/>
    <w:rsid w:val="001037D7"/>
    <w:rsid w:val="00105223"/>
    <w:rsid w:val="00107E2D"/>
    <w:rsid w:val="0011044F"/>
    <w:rsid w:val="00113001"/>
    <w:rsid w:val="0011381F"/>
    <w:rsid w:val="00113906"/>
    <w:rsid w:val="001155C4"/>
    <w:rsid w:val="001168B4"/>
    <w:rsid w:val="00120822"/>
    <w:rsid w:val="00124DD7"/>
    <w:rsid w:val="001251D2"/>
    <w:rsid w:val="00127695"/>
    <w:rsid w:val="001303C1"/>
    <w:rsid w:val="001307D3"/>
    <w:rsid w:val="00131B7F"/>
    <w:rsid w:val="0013367A"/>
    <w:rsid w:val="0013623F"/>
    <w:rsid w:val="00136AC6"/>
    <w:rsid w:val="001370D0"/>
    <w:rsid w:val="001376D3"/>
    <w:rsid w:val="00140747"/>
    <w:rsid w:val="00142F2E"/>
    <w:rsid w:val="0014404D"/>
    <w:rsid w:val="00153E74"/>
    <w:rsid w:val="00153F31"/>
    <w:rsid w:val="001563E3"/>
    <w:rsid w:val="00157BC2"/>
    <w:rsid w:val="00163505"/>
    <w:rsid w:val="00173B0C"/>
    <w:rsid w:val="00185451"/>
    <w:rsid w:val="001A1F1E"/>
    <w:rsid w:val="001A606A"/>
    <w:rsid w:val="001A6B07"/>
    <w:rsid w:val="001A7526"/>
    <w:rsid w:val="001B0BEA"/>
    <w:rsid w:val="001B2D8F"/>
    <w:rsid w:val="001B3FD0"/>
    <w:rsid w:val="001B6C7D"/>
    <w:rsid w:val="001C05C0"/>
    <w:rsid w:val="001C0914"/>
    <w:rsid w:val="001C0A70"/>
    <w:rsid w:val="001C1FEA"/>
    <w:rsid w:val="001C57DC"/>
    <w:rsid w:val="001C66DF"/>
    <w:rsid w:val="001C6CCA"/>
    <w:rsid w:val="001C6D76"/>
    <w:rsid w:val="001D1C90"/>
    <w:rsid w:val="001D5F85"/>
    <w:rsid w:val="001D6779"/>
    <w:rsid w:val="001D7D7B"/>
    <w:rsid w:val="001D7EAD"/>
    <w:rsid w:val="001E3580"/>
    <w:rsid w:val="001E5A0B"/>
    <w:rsid w:val="001E786D"/>
    <w:rsid w:val="001F107F"/>
    <w:rsid w:val="001F2367"/>
    <w:rsid w:val="001F2B3A"/>
    <w:rsid w:val="001F3F8A"/>
    <w:rsid w:val="002029B5"/>
    <w:rsid w:val="002035C8"/>
    <w:rsid w:val="00205B4D"/>
    <w:rsid w:val="00205D34"/>
    <w:rsid w:val="00207EB2"/>
    <w:rsid w:val="002118D4"/>
    <w:rsid w:val="0021238E"/>
    <w:rsid w:val="00212BAB"/>
    <w:rsid w:val="00221D57"/>
    <w:rsid w:val="00221F03"/>
    <w:rsid w:val="0022380B"/>
    <w:rsid w:val="002260D2"/>
    <w:rsid w:val="00233EBF"/>
    <w:rsid w:val="00234DE7"/>
    <w:rsid w:val="00235CC4"/>
    <w:rsid w:val="00236CF4"/>
    <w:rsid w:val="002423E2"/>
    <w:rsid w:val="00243333"/>
    <w:rsid w:val="002462FC"/>
    <w:rsid w:val="00246DA4"/>
    <w:rsid w:val="00250F71"/>
    <w:rsid w:val="00251020"/>
    <w:rsid w:val="00254C68"/>
    <w:rsid w:val="002555C8"/>
    <w:rsid w:val="002568BB"/>
    <w:rsid w:val="002575FB"/>
    <w:rsid w:val="00257C26"/>
    <w:rsid w:val="00257DD3"/>
    <w:rsid w:val="002628C2"/>
    <w:rsid w:val="002638E5"/>
    <w:rsid w:val="0026451C"/>
    <w:rsid w:val="00264D4E"/>
    <w:rsid w:val="00271D73"/>
    <w:rsid w:val="00273552"/>
    <w:rsid w:val="00273CB7"/>
    <w:rsid w:val="00275A4F"/>
    <w:rsid w:val="002825DB"/>
    <w:rsid w:val="002846D6"/>
    <w:rsid w:val="00284A24"/>
    <w:rsid w:val="00286812"/>
    <w:rsid w:val="002868E4"/>
    <w:rsid w:val="00287AF3"/>
    <w:rsid w:val="00290836"/>
    <w:rsid w:val="002919F9"/>
    <w:rsid w:val="002A1074"/>
    <w:rsid w:val="002A2C4B"/>
    <w:rsid w:val="002A5188"/>
    <w:rsid w:val="002B6643"/>
    <w:rsid w:val="002C512E"/>
    <w:rsid w:val="002D0048"/>
    <w:rsid w:val="002D1514"/>
    <w:rsid w:val="002D2887"/>
    <w:rsid w:val="002E1370"/>
    <w:rsid w:val="002E24E8"/>
    <w:rsid w:val="002E3BE6"/>
    <w:rsid w:val="002E5046"/>
    <w:rsid w:val="002F0ABC"/>
    <w:rsid w:val="002F0B11"/>
    <w:rsid w:val="002F1CA9"/>
    <w:rsid w:val="002F23E4"/>
    <w:rsid w:val="002F4B07"/>
    <w:rsid w:val="002F517D"/>
    <w:rsid w:val="00311088"/>
    <w:rsid w:val="00311F7B"/>
    <w:rsid w:val="00313EAA"/>
    <w:rsid w:val="00315A04"/>
    <w:rsid w:val="00315AFC"/>
    <w:rsid w:val="00323FFD"/>
    <w:rsid w:val="00324C1F"/>
    <w:rsid w:val="00326683"/>
    <w:rsid w:val="00330432"/>
    <w:rsid w:val="00335AC8"/>
    <w:rsid w:val="00341A35"/>
    <w:rsid w:val="00342959"/>
    <w:rsid w:val="00351E52"/>
    <w:rsid w:val="00353F14"/>
    <w:rsid w:val="00355E72"/>
    <w:rsid w:val="0036071D"/>
    <w:rsid w:val="003626EB"/>
    <w:rsid w:val="00365FA4"/>
    <w:rsid w:val="0037118C"/>
    <w:rsid w:val="00373995"/>
    <w:rsid w:val="00374D64"/>
    <w:rsid w:val="0038014C"/>
    <w:rsid w:val="0038024E"/>
    <w:rsid w:val="0039337E"/>
    <w:rsid w:val="0039357D"/>
    <w:rsid w:val="00396B98"/>
    <w:rsid w:val="003A0F0A"/>
    <w:rsid w:val="003A2C3C"/>
    <w:rsid w:val="003A2DA3"/>
    <w:rsid w:val="003B14DF"/>
    <w:rsid w:val="003B4AF1"/>
    <w:rsid w:val="003B5A43"/>
    <w:rsid w:val="003B6F6A"/>
    <w:rsid w:val="003C49C2"/>
    <w:rsid w:val="003C5BE7"/>
    <w:rsid w:val="003C7263"/>
    <w:rsid w:val="003C7D99"/>
    <w:rsid w:val="003D4C25"/>
    <w:rsid w:val="003D6A0B"/>
    <w:rsid w:val="003E1297"/>
    <w:rsid w:val="003E3111"/>
    <w:rsid w:val="003F115C"/>
    <w:rsid w:val="00402A01"/>
    <w:rsid w:val="0040539D"/>
    <w:rsid w:val="00406E1A"/>
    <w:rsid w:val="00407412"/>
    <w:rsid w:val="00414FC5"/>
    <w:rsid w:val="0042070C"/>
    <w:rsid w:val="00423BB4"/>
    <w:rsid w:val="00431AF7"/>
    <w:rsid w:val="00431C68"/>
    <w:rsid w:val="00433962"/>
    <w:rsid w:val="004379F2"/>
    <w:rsid w:val="00440499"/>
    <w:rsid w:val="00445244"/>
    <w:rsid w:val="00446F31"/>
    <w:rsid w:val="0045009B"/>
    <w:rsid w:val="004509AD"/>
    <w:rsid w:val="0045324B"/>
    <w:rsid w:val="00457849"/>
    <w:rsid w:val="00457E66"/>
    <w:rsid w:val="00460987"/>
    <w:rsid w:val="004701C6"/>
    <w:rsid w:val="00472529"/>
    <w:rsid w:val="004736A0"/>
    <w:rsid w:val="00473C01"/>
    <w:rsid w:val="004818A1"/>
    <w:rsid w:val="00482702"/>
    <w:rsid w:val="00483390"/>
    <w:rsid w:val="00483470"/>
    <w:rsid w:val="00483781"/>
    <w:rsid w:val="00484FF7"/>
    <w:rsid w:val="00490036"/>
    <w:rsid w:val="0049040B"/>
    <w:rsid w:val="004922AC"/>
    <w:rsid w:val="004A5553"/>
    <w:rsid w:val="004A7986"/>
    <w:rsid w:val="004B1423"/>
    <w:rsid w:val="004B3B96"/>
    <w:rsid w:val="004B5A37"/>
    <w:rsid w:val="004B68E2"/>
    <w:rsid w:val="004C0190"/>
    <w:rsid w:val="004C0B44"/>
    <w:rsid w:val="004C4228"/>
    <w:rsid w:val="004C5F46"/>
    <w:rsid w:val="004C67BD"/>
    <w:rsid w:val="004D2075"/>
    <w:rsid w:val="004D3ACC"/>
    <w:rsid w:val="004E0973"/>
    <w:rsid w:val="004E0F85"/>
    <w:rsid w:val="004E121F"/>
    <w:rsid w:val="004E1DAE"/>
    <w:rsid w:val="004E2B9A"/>
    <w:rsid w:val="004E2D87"/>
    <w:rsid w:val="004E4755"/>
    <w:rsid w:val="004E5198"/>
    <w:rsid w:val="004E5277"/>
    <w:rsid w:val="004E5770"/>
    <w:rsid w:val="004F0BA9"/>
    <w:rsid w:val="004F4AE7"/>
    <w:rsid w:val="004F5DAD"/>
    <w:rsid w:val="00502E76"/>
    <w:rsid w:val="00505410"/>
    <w:rsid w:val="00507B9B"/>
    <w:rsid w:val="005128D1"/>
    <w:rsid w:val="00515784"/>
    <w:rsid w:val="00517FFD"/>
    <w:rsid w:val="00523060"/>
    <w:rsid w:val="00530751"/>
    <w:rsid w:val="005356B4"/>
    <w:rsid w:val="005360E3"/>
    <w:rsid w:val="00536143"/>
    <w:rsid w:val="00541AA1"/>
    <w:rsid w:val="00542050"/>
    <w:rsid w:val="00543CA6"/>
    <w:rsid w:val="00543D21"/>
    <w:rsid w:val="00543D48"/>
    <w:rsid w:val="005445CE"/>
    <w:rsid w:val="005470E1"/>
    <w:rsid w:val="005506F6"/>
    <w:rsid w:val="00550804"/>
    <w:rsid w:val="00551647"/>
    <w:rsid w:val="005533C3"/>
    <w:rsid w:val="005575BB"/>
    <w:rsid w:val="00562AAF"/>
    <w:rsid w:val="00564481"/>
    <w:rsid w:val="005672ED"/>
    <w:rsid w:val="00567BA4"/>
    <w:rsid w:val="00571B82"/>
    <w:rsid w:val="005752F4"/>
    <w:rsid w:val="0057717B"/>
    <w:rsid w:val="00581303"/>
    <w:rsid w:val="0059017C"/>
    <w:rsid w:val="00596E43"/>
    <w:rsid w:val="00596E9D"/>
    <w:rsid w:val="005A31C4"/>
    <w:rsid w:val="005A6BF3"/>
    <w:rsid w:val="005A786E"/>
    <w:rsid w:val="005A7E97"/>
    <w:rsid w:val="005B0087"/>
    <w:rsid w:val="005B45BD"/>
    <w:rsid w:val="005C1EAD"/>
    <w:rsid w:val="005C2840"/>
    <w:rsid w:val="005C5AF8"/>
    <w:rsid w:val="005D29BA"/>
    <w:rsid w:val="005D4AD4"/>
    <w:rsid w:val="005D4C55"/>
    <w:rsid w:val="005D76CA"/>
    <w:rsid w:val="005E13C3"/>
    <w:rsid w:val="005E2156"/>
    <w:rsid w:val="005E2203"/>
    <w:rsid w:val="005E6412"/>
    <w:rsid w:val="005F1248"/>
    <w:rsid w:val="005F565E"/>
    <w:rsid w:val="005F667B"/>
    <w:rsid w:val="00601939"/>
    <w:rsid w:val="00601951"/>
    <w:rsid w:val="00601A4A"/>
    <w:rsid w:val="00601F46"/>
    <w:rsid w:val="0060308A"/>
    <w:rsid w:val="006060C7"/>
    <w:rsid w:val="006069D8"/>
    <w:rsid w:val="00611F6A"/>
    <w:rsid w:val="006140E2"/>
    <w:rsid w:val="00615B29"/>
    <w:rsid w:val="006162AB"/>
    <w:rsid w:val="00625BCC"/>
    <w:rsid w:val="00631651"/>
    <w:rsid w:val="00631BA8"/>
    <w:rsid w:val="00635A8A"/>
    <w:rsid w:val="00640B81"/>
    <w:rsid w:val="0064140F"/>
    <w:rsid w:val="00643132"/>
    <w:rsid w:val="00651945"/>
    <w:rsid w:val="00651B0A"/>
    <w:rsid w:val="006532AB"/>
    <w:rsid w:val="00654553"/>
    <w:rsid w:val="00655821"/>
    <w:rsid w:val="00655C32"/>
    <w:rsid w:val="006566F7"/>
    <w:rsid w:val="006722A1"/>
    <w:rsid w:val="0067337D"/>
    <w:rsid w:val="00674E85"/>
    <w:rsid w:val="006778D6"/>
    <w:rsid w:val="006801CD"/>
    <w:rsid w:val="00681043"/>
    <w:rsid w:val="00681ED5"/>
    <w:rsid w:val="00684F5A"/>
    <w:rsid w:val="006862C2"/>
    <w:rsid w:val="0068655E"/>
    <w:rsid w:val="006952EB"/>
    <w:rsid w:val="00697B5C"/>
    <w:rsid w:val="006A447A"/>
    <w:rsid w:val="006B14F2"/>
    <w:rsid w:val="006B1A1D"/>
    <w:rsid w:val="006B2153"/>
    <w:rsid w:val="006C15A7"/>
    <w:rsid w:val="006C180D"/>
    <w:rsid w:val="006C63BA"/>
    <w:rsid w:val="006D1393"/>
    <w:rsid w:val="006D209C"/>
    <w:rsid w:val="006D2AC7"/>
    <w:rsid w:val="006D2BC5"/>
    <w:rsid w:val="006D4974"/>
    <w:rsid w:val="006D6AEA"/>
    <w:rsid w:val="006E1F75"/>
    <w:rsid w:val="006E6A00"/>
    <w:rsid w:val="006F1185"/>
    <w:rsid w:val="006F3DB1"/>
    <w:rsid w:val="006F5388"/>
    <w:rsid w:val="00703C97"/>
    <w:rsid w:val="00705CDC"/>
    <w:rsid w:val="00706B9E"/>
    <w:rsid w:val="00711D1D"/>
    <w:rsid w:val="00715DAF"/>
    <w:rsid w:val="00725EE0"/>
    <w:rsid w:val="007305B0"/>
    <w:rsid w:val="0073274F"/>
    <w:rsid w:val="00732C84"/>
    <w:rsid w:val="00735CE8"/>
    <w:rsid w:val="00740496"/>
    <w:rsid w:val="00740F8C"/>
    <w:rsid w:val="00744CB5"/>
    <w:rsid w:val="00747280"/>
    <w:rsid w:val="007536DC"/>
    <w:rsid w:val="00755A7E"/>
    <w:rsid w:val="00756812"/>
    <w:rsid w:val="00757302"/>
    <w:rsid w:val="00763D46"/>
    <w:rsid w:val="007646E4"/>
    <w:rsid w:val="00766CCA"/>
    <w:rsid w:val="007700A2"/>
    <w:rsid w:val="0077424B"/>
    <w:rsid w:val="007768B4"/>
    <w:rsid w:val="00777EBD"/>
    <w:rsid w:val="007837E0"/>
    <w:rsid w:val="00785A64"/>
    <w:rsid w:val="007865CE"/>
    <w:rsid w:val="007A02A3"/>
    <w:rsid w:val="007A03FE"/>
    <w:rsid w:val="007A362E"/>
    <w:rsid w:val="007A4E89"/>
    <w:rsid w:val="007A7E61"/>
    <w:rsid w:val="007B3433"/>
    <w:rsid w:val="007B6F7E"/>
    <w:rsid w:val="007B75E2"/>
    <w:rsid w:val="007C642F"/>
    <w:rsid w:val="007D1826"/>
    <w:rsid w:val="007D1EEF"/>
    <w:rsid w:val="007E2C8C"/>
    <w:rsid w:val="007E398D"/>
    <w:rsid w:val="007E3C0A"/>
    <w:rsid w:val="007E43F1"/>
    <w:rsid w:val="007F2FC0"/>
    <w:rsid w:val="007F30B5"/>
    <w:rsid w:val="007F4399"/>
    <w:rsid w:val="007F64D4"/>
    <w:rsid w:val="008047B5"/>
    <w:rsid w:val="008052FE"/>
    <w:rsid w:val="008065EB"/>
    <w:rsid w:val="00806662"/>
    <w:rsid w:val="008118C9"/>
    <w:rsid w:val="0081230D"/>
    <w:rsid w:val="00812B92"/>
    <w:rsid w:val="00813028"/>
    <w:rsid w:val="0081441E"/>
    <w:rsid w:val="008162AC"/>
    <w:rsid w:val="00817593"/>
    <w:rsid w:val="00820161"/>
    <w:rsid w:val="0082125B"/>
    <w:rsid w:val="00822257"/>
    <w:rsid w:val="008229E6"/>
    <w:rsid w:val="008238D3"/>
    <w:rsid w:val="008242D2"/>
    <w:rsid w:val="008251A2"/>
    <w:rsid w:val="00832F3E"/>
    <w:rsid w:val="00833C8A"/>
    <w:rsid w:val="00840F44"/>
    <w:rsid w:val="008424B5"/>
    <w:rsid w:val="00845030"/>
    <w:rsid w:val="00850F7F"/>
    <w:rsid w:val="00855412"/>
    <w:rsid w:val="0085582C"/>
    <w:rsid w:val="00857388"/>
    <w:rsid w:val="00857E26"/>
    <w:rsid w:val="008606BC"/>
    <w:rsid w:val="00860A78"/>
    <w:rsid w:val="0086105C"/>
    <w:rsid w:val="008634C3"/>
    <w:rsid w:val="00865ED9"/>
    <w:rsid w:val="00870134"/>
    <w:rsid w:val="0087027F"/>
    <w:rsid w:val="00870780"/>
    <w:rsid w:val="00874F20"/>
    <w:rsid w:val="00880711"/>
    <w:rsid w:val="00880E41"/>
    <w:rsid w:val="008811DF"/>
    <w:rsid w:val="008812E8"/>
    <w:rsid w:val="00881666"/>
    <w:rsid w:val="00884CBF"/>
    <w:rsid w:val="008859FF"/>
    <w:rsid w:val="00886DDF"/>
    <w:rsid w:val="00895BA4"/>
    <w:rsid w:val="008A66EC"/>
    <w:rsid w:val="008A6B6A"/>
    <w:rsid w:val="008B0FF0"/>
    <w:rsid w:val="008B10C5"/>
    <w:rsid w:val="008B167B"/>
    <w:rsid w:val="008B3300"/>
    <w:rsid w:val="008B365B"/>
    <w:rsid w:val="008B420C"/>
    <w:rsid w:val="008C2C06"/>
    <w:rsid w:val="008C643D"/>
    <w:rsid w:val="008D00D3"/>
    <w:rsid w:val="008D0EF1"/>
    <w:rsid w:val="008D1695"/>
    <w:rsid w:val="008D43D8"/>
    <w:rsid w:val="008D5997"/>
    <w:rsid w:val="008D5AEF"/>
    <w:rsid w:val="008D6499"/>
    <w:rsid w:val="008D796A"/>
    <w:rsid w:val="008E086E"/>
    <w:rsid w:val="008E3060"/>
    <w:rsid w:val="008E5482"/>
    <w:rsid w:val="008E6353"/>
    <w:rsid w:val="008E65DD"/>
    <w:rsid w:val="008F03A0"/>
    <w:rsid w:val="008F26A8"/>
    <w:rsid w:val="008F2858"/>
    <w:rsid w:val="008F7388"/>
    <w:rsid w:val="00901EF8"/>
    <w:rsid w:val="00902960"/>
    <w:rsid w:val="009050E8"/>
    <w:rsid w:val="00907D82"/>
    <w:rsid w:val="00912E1A"/>
    <w:rsid w:val="00916EF7"/>
    <w:rsid w:val="00917B8A"/>
    <w:rsid w:val="00921888"/>
    <w:rsid w:val="0092445B"/>
    <w:rsid w:val="009263CA"/>
    <w:rsid w:val="00930C40"/>
    <w:rsid w:val="00931029"/>
    <w:rsid w:val="0094317C"/>
    <w:rsid w:val="00946DF8"/>
    <w:rsid w:val="00953F9F"/>
    <w:rsid w:val="009549B2"/>
    <w:rsid w:val="00954ADA"/>
    <w:rsid w:val="00955712"/>
    <w:rsid w:val="00961152"/>
    <w:rsid w:val="00963860"/>
    <w:rsid w:val="00967866"/>
    <w:rsid w:val="00973053"/>
    <w:rsid w:val="00975E4C"/>
    <w:rsid w:val="00980BBD"/>
    <w:rsid w:val="0098162F"/>
    <w:rsid w:val="00984544"/>
    <w:rsid w:val="009853C8"/>
    <w:rsid w:val="00987155"/>
    <w:rsid w:val="0098796B"/>
    <w:rsid w:val="009A1313"/>
    <w:rsid w:val="009A6351"/>
    <w:rsid w:val="009B09A9"/>
    <w:rsid w:val="009B4AB0"/>
    <w:rsid w:val="009C15DD"/>
    <w:rsid w:val="009C4806"/>
    <w:rsid w:val="009C6E85"/>
    <w:rsid w:val="009D330A"/>
    <w:rsid w:val="009D58C1"/>
    <w:rsid w:val="009D7EBC"/>
    <w:rsid w:val="009E7A21"/>
    <w:rsid w:val="009F0898"/>
    <w:rsid w:val="009F0BC4"/>
    <w:rsid w:val="009F0E20"/>
    <w:rsid w:val="009F175A"/>
    <w:rsid w:val="009F2A6F"/>
    <w:rsid w:val="009F2FF1"/>
    <w:rsid w:val="00A002E3"/>
    <w:rsid w:val="00A01FE7"/>
    <w:rsid w:val="00A052EE"/>
    <w:rsid w:val="00A0797A"/>
    <w:rsid w:val="00A11950"/>
    <w:rsid w:val="00A15AFC"/>
    <w:rsid w:val="00A22827"/>
    <w:rsid w:val="00A25DA9"/>
    <w:rsid w:val="00A25FC4"/>
    <w:rsid w:val="00A26D62"/>
    <w:rsid w:val="00A27120"/>
    <w:rsid w:val="00A31BD7"/>
    <w:rsid w:val="00A36425"/>
    <w:rsid w:val="00A42D41"/>
    <w:rsid w:val="00A42D54"/>
    <w:rsid w:val="00A44DA2"/>
    <w:rsid w:val="00A47B0D"/>
    <w:rsid w:val="00A52883"/>
    <w:rsid w:val="00A53B2C"/>
    <w:rsid w:val="00A56787"/>
    <w:rsid w:val="00A57C28"/>
    <w:rsid w:val="00A60461"/>
    <w:rsid w:val="00A60E4C"/>
    <w:rsid w:val="00A62111"/>
    <w:rsid w:val="00A71CE6"/>
    <w:rsid w:val="00A73C03"/>
    <w:rsid w:val="00A77071"/>
    <w:rsid w:val="00A80EC0"/>
    <w:rsid w:val="00A836E7"/>
    <w:rsid w:val="00A83E33"/>
    <w:rsid w:val="00AA2F52"/>
    <w:rsid w:val="00AA36E8"/>
    <w:rsid w:val="00AB3E05"/>
    <w:rsid w:val="00AB66FB"/>
    <w:rsid w:val="00AC326A"/>
    <w:rsid w:val="00AC47B8"/>
    <w:rsid w:val="00AC5E64"/>
    <w:rsid w:val="00AD0868"/>
    <w:rsid w:val="00AD1066"/>
    <w:rsid w:val="00AD2082"/>
    <w:rsid w:val="00AD53FC"/>
    <w:rsid w:val="00AD712C"/>
    <w:rsid w:val="00AD7D9C"/>
    <w:rsid w:val="00AE1504"/>
    <w:rsid w:val="00AE1655"/>
    <w:rsid w:val="00AE2E6C"/>
    <w:rsid w:val="00AE4DCC"/>
    <w:rsid w:val="00AE4F6D"/>
    <w:rsid w:val="00AE7F58"/>
    <w:rsid w:val="00AF18ED"/>
    <w:rsid w:val="00AF55AE"/>
    <w:rsid w:val="00AF6F33"/>
    <w:rsid w:val="00B022E4"/>
    <w:rsid w:val="00B06472"/>
    <w:rsid w:val="00B14DC5"/>
    <w:rsid w:val="00B1536F"/>
    <w:rsid w:val="00B1631E"/>
    <w:rsid w:val="00B1744C"/>
    <w:rsid w:val="00B21338"/>
    <w:rsid w:val="00B23643"/>
    <w:rsid w:val="00B25867"/>
    <w:rsid w:val="00B312ED"/>
    <w:rsid w:val="00B333E5"/>
    <w:rsid w:val="00B347BE"/>
    <w:rsid w:val="00B367B2"/>
    <w:rsid w:val="00B37CE2"/>
    <w:rsid w:val="00B53055"/>
    <w:rsid w:val="00B5530A"/>
    <w:rsid w:val="00B564C3"/>
    <w:rsid w:val="00B56776"/>
    <w:rsid w:val="00B604AC"/>
    <w:rsid w:val="00B63EE1"/>
    <w:rsid w:val="00B64368"/>
    <w:rsid w:val="00B7169C"/>
    <w:rsid w:val="00B71993"/>
    <w:rsid w:val="00B74774"/>
    <w:rsid w:val="00B74948"/>
    <w:rsid w:val="00B77FFB"/>
    <w:rsid w:val="00B90178"/>
    <w:rsid w:val="00B92DFC"/>
    <w:rsid w:val="00BA1062"/>
    <w:rsid w:val="00BA143A"/>
    <w:rsid w:val="00BA2BBB"/>
    <w:rsid w:val="00BA6F3E"/>
    <w:rsid w:val="00BB140D"/>
    <w:rsid w:val="00BB7945"/>
    <w:rsid w:val="00BC2844"/>
    <w:rsid w:val="00BC4F6F"/>
    <w:rsid w:val="00BD635C"/>
    <w:rsid w:val="00BE09B2"/>
    <w:rsid w:val="00BE3DC5"/>
    <w:rsid w:val="00BE451D"/>
    <w:rsid w:val="00BE7C78"/>
    <w:rsid w:val="00BF0F8B"/>
    <w:rsid w:val="00BF3399"/>
    <w:rsid w:val="00BF59E5"/>
    <w:rsid w:val="00BF7D9E"/>
    <w:rsid w:val="00C02535"/>
    <w:rsid w:val="00C07FB5"/>
    <w:rsid w:val="00C11E99"/>
    <w:rsid w:val="00C22B42"/>
    <w:rsid w:val="00C231BD"/>
    <w:rsid w:val="00C24D1B"/>
    <w:rsid w:val="00C30459"/>
    <w:rsid w:val="00C3568D"/>
    <w:rsid w:val="00C37F43"/>
    <w:rsid w:val="00C4035E"/>
    <w:rsid w:val="00C404CE"/>
    <w:rsid w:val="00C41080"/>
    <w:rsid w:val="00C41A1C"/>
    <w:rsid w:val="00C41CE0"/>
    <w:rsid w:val="00C44174"/>
    <w:rsid w:val="00C45CED"/>
    <w:rsid w:val="00C463A2"/>
    <w:rsid w:val="00C50BAC"/>
    <w:rsid w:val="00C561C9"/>
    <w:rsid w:val="00C56685"/>
    <w:rsid w:val="00C5682E"/>
    <w:rsid w:val="00C61CCE"/>
    <w:rsid w:val="00C62E7B"/>
    <w:rsid w:val="00C63937"/>
    <w:rsid w:val="00C65A40"/>
    <w:rsid w:val="00C679CD"/>
    <w:rsid w:val="00C67F76"/>
    <w:rsid w:val="00C70A70"/>
    <w:rsid w:val="00C70C4B"/>
    <w:rsid w:val="00C717D2"/>
    <w:rsid w:val="00C735B9"/>
    <w:rsid w:val="00C736FA"/>
    <w:rsid w:val="00C74D64"/>
    <w:rsid w:val="00C7541D"/>
    <w:rsid w:val="00C809FC"/>
    <w:rsid w:val="00C816C8"/>
    <w:rsid w:val="00C84D95"/>
    <w:rsid w:val="00C85873"/>
    <w:rsid w:val="00C8645E"/>
    <w:rsid w:val="00C904B6"/>
    <w:rsid w:val="00C908D3"/>
    <w:rsid w:val="00C9274C"/>
    <w:rsid w:val="00C9788F"/>
    <w:rsid w:val="00C97E76"/>
    <w:rsid w:val="00C97EDF"/>
    <w:rsid w:val="00CA562B"/>
    <w:rsid w:val="00CA6257"/>
    <w:rsid w:val="00CC0FE1"/>
    <w:rsid w:val="00CC1C99"/>
    <w:rsid w:val="00CC37F0"/>
    <w:rsid w:val="00CC3F42"/>
    <w:rsid w:val="00CC508A"/>
    <w:rsid w:val="00CC7818"/>
    <w:rsid w:val="00CD0A77"/>
    <w:rsid w:val="00CD0D15"/>
    <w:rsid w:val="00CD3C14"/>
    <w:rsid w:val="00CD70F8"/>
    <w:rsid w:val="00CD799C"/>
    <w:rsid w:val="00CE14FA"/>
    <w:rsid w:val="00CE494D"/>
    <w:rsid w:val="00CF053A"/>
    <w:rsid w:val="00CF0C87"/>
    <w:rsid w:val="00D020B8"/>
    <w:rsid w:val="00D02624"/>
    <w:rsid w:val="00D036BA"/>
    <w:rsid w:val="00D20AA1"/>
    <w:rsid w:val="00D21895"/>
    <w:rsid w:val="00D21DA6"/>
    <w:rsid w:val="00D22A32"/>
    <w:rsid w:val="00D2367C"/>
    <w:rsid w:val="00D2508A"/>
    <w:rsid w:val="00D35713"/>
    <w:rsid w:val="00D404D1"/>
    <w:rsid w:val="00D459A7"/>
    <w:rsid w:val="00D50164"/>
    <w:rsid w:val="00D516B3"/>
    <w:rsid w:val="00D549EA"/>
    <w:rsid w:val="00D55E41"/>
    <w:rsid w:val="00D673B5"/>
    <w:rsid w:val="00D70E1E"/>
    <w:rsid w:val="00D80682"/>
    <w:rsid w:val="00D83949"/>
    <w:rsid w:val="00D83A79"/>
    <w:rsid w:val="00D85AC0"/>
    <w:rsid w:val="00D879E9"/>
    <w:rsid w:val="00D929B6"/>
    <w:rsid w:val="00D96B33"/>
    <w:rsid w:val="00DA16E5"/>
    <w:rsid w:val="00DA2111"/>
    <w:rsid w:val="00DA3422"/>
    <w:rsid w:val="00DB0E69"/>
    <w:rsid w:val="00DB3C9E"/>
    <w:rsid w:val="00DB43A5"/>
    <w:rsid w:val="00DB6FE7"/>
    <w:rsid w:val="00DB744C"/>
    <w:rsid w:val="00DB78EC"/>
    <w:rsid w:val="00DC2DCC"/>
    <w:rsid w:val="00DC3186"/>
    <w:rsid w:val="00DC36C6"/>
    <w:rsid w:val="00DC3D6E"/>
    <w:rsid w:val="00DC568E"/>
    <w:rsid w:val="00DC5BE8"/>
    <w:rsid w:val="00DD0302"/>
    <w:rsid w:val="00DD414F"/>
    <w:rsid w:val="00DD6C2F"/>
    <w:rsid w:val="00DE13EE"/>
    <w:rsid w:val="00DE180B"/>
    <w:rsid w:val="00DE3A88"/>
    <w:rsid w:val="00DE41F7"/>
    <w:rsid w:val="00DE5FBB"/>
    <w:rsid w:val="00E04635"/>
    <w:rsid w:val="00E11311"/>
    <w:rsid w:val="00E12250"/>
    <w:rsid w:val="00E1390D"/>
    <w:rsid w:val="00E13CDD"/>
    <w:rsid w:val="00E13E0D"/>
    <w:rsid w:val="00E206AA"/>
    <w:rsid w:val="00E2281B"/>
    <w:rsid w:val="00E23FED"/>
    <w:rsid w:val="00E2438E"/>
    <w:rsid w:val="00E328D3"/>
    <w:rsid w:val="00E32C55"/>
    <w:rsid w:val="00E33312"/>
    <w:rsid w:val="00E36810"/>
    <w:rsid w:val="00E36DC9"/>
    <w:rsid w:val="00E3773D"/>
    <w:rsid w:val="00E440CD"/>
    <w:rsid w:val="00E4446B"/>
    <w:rsid w:val="00E63900"/>
    <w:rsid w:val="00E63B4D"/>
    <w:rsid w:val="00E63E3B"/>
    <w:rsid w:val="00E64E18"/>
    <w:rsid w:val="00E67BD3"/>
    <w:rsid w:val="00E67ECF"/>
    <w:rsid w:val="00E729CF"/>
    <w:rsid w:val="00E7362B"/>
    <w:rsid w:val="00E769E6"/>
    <w:rsid w:val="00E76DB7"/>
    <w:rsid w:val="00E778DE"/>
    <w:rsid w:val="00E85A2B"/>
    <w:rsid w:val="00E967C4"/>
    <w:rsid w:val="00EA0937"/>
    <w:rsid w:val="00EA1125"/>
    <w:rsid w:val="00EA36EF"/>
    <w:rsid w:val="00EA3A4A"/>
    <w:rsid w:val="00EA579C"/>
    <w:rsid w:val="00EA7708"/>
    <w:rsid w:val="00EA7AFE"/>
    <w:rsid w:val="00EB0FF1"/>
    <w:rsid w:val="00EB1106"/>
    <w:rsid w:val="00EC032A"/>
    <w:rsid w:val="00EC0B78"/>
    <w:rsid w:val="00EC1324"/>
    <w:rsid w:val="00EC4B3D"/>
    <w:rsid w:val="00ED1425"/>
    <w:rsid w:val="00ED2AC3"/>
    <w:rsid w:val="00ED5BDB"/>
    <w:rsid w:val="00ED7627"/>
    <w:rsid w:val="00EE354A"/>
    <w:rsid w:val="00EE3998"/>
    <w:rsid w:val="00EF1AE0"/>
    <w:rsid w:val="00EF5A4C"/>
    <w:rsid w:val="00EF5D9D"/>
    <w:rsid w:val="00EF659C"/>
    <w:rsid w:val="00EF7677"/>
    <w:rsid w:val="00F02994"/>
    <w:rsid w:val="00F0450C"/>
    <w:rsid w:val="00F07563"/>
    <w:rsid w:val="00F11A86"/>
    <w:rsid w:val="00F11AEE"/>
    <w:rsid w:val="00F11D3F"/>
    <w:rsid w:val="00F12490"/>
    <w:rsid w:val="00F204C1"/>
    <w:rsid w:val="00F30E04"/>
    <w:rsid w:val="00F32075"/>
    <w:rsid w:val="00F3237B"/>
    <w:rsid w:val="00F51A1C"/>
    <w:rsid w:val="00F57DEB"/>
    <w:rsid w:val="00F617A5"/>
    <w:rsid w:val="00F628B2"/>
    <w:rsid w:val="00F6533F"/>
    <w:rsid w:val="00F67B3C"/>
    <w:rsid w:val="00F71F02"/>
    <w:rsid w:val="00F738A5"/>
    <w:rsid w:val="00F80C56"/>
    <w:rsid w:val="00F82F5A"/>
    <w:rsid w:val="00F853B4"/>
    <w:rsid w:val="00F87605"/>
    <w:rsid w:val="00F87813"/>
    <w:rsid w:val="00F90D7D"/>
    <w:rsid w:val="00F92E13"/>
    <w:rsid w:val="00F936C6"/>
    <w:rsid w:val="00FA61A6"/>
    <w:rsid w:val="00FA7A3D"/>
    <w:rsid w:val="00FB04C3"/>
    <w:rsid w:val="00FB075C"/>
    <w:rsid w:val="00FB0F7F"/>
    <w:rsid w:val="00FB58DC"/>
    <w:rsid w:val="00FB674E"/>
    <w:rsid w:val="00FC0CE7"/>
    <w:rsid w:val="00FC0DB9"/>
    <w:rsid w:val="00FC42C8"/>
    <w:rsid w:val="00FC6451"/>
    <w:rsid w:val="00FC68DF"/>
    <w:rsid w:val="00FC7010"/>
    <w:rsid w:val="00FD0EFF"/>
    <w:rsid w:val="00FD5BCC"/>
    <w:rsid w:val="00FE5225"/>
    <w:rsid w:val="00FE6A39"/>
    <w:rsid w:val="00FF06B9"/>
    <w:rsid w:val="00FF0BEE"/>
    <w:rsid w:val="00FF0D82"/>
    <w:rsid w:val="00FF364B"/>
    <w:rsid w:val="00FF4B89"/>
    <w:rsid w:val="00FF7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D7"/>
    <w:pPr>
      <w:widowControl w:val="0"/>
      <w:spacing w:line="400" w:lineRule="exac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a.gdut.edu.cn/xzb/fj/2013/&#24191;&#24037;&#22823;&#25945;&#23383;&#12308;2013&#12309;197&#21495;&#38468;&#202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3212</Characters>
  <Application>Microsoft Office Word</Application>
  <DocSecurity>0</DocSecurity>
  <Lines>26</Lines>
  <Paragraphs>7</Paragraphs>
  <ScaleCrop>false</ScaleCrop>
  <Company>admin</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肖代怡</dc:creator>
  <cp:lastModifiedBy>肖代怡</cp:lastModifiedBy>
  <cp:revision>1</cp:revision>
  <dcterms:created xsi:type="dcterms:W3CDTF">2018-07-03T09:11:00Z</dcterms:created>
  <dcterms:modified xsi:type="dcterms:W3CDTF">2018-07-03T09:15:00Z</dcterms:modified>
</cp:coreProperties>
</file>