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DA" w:rsidRDefault="002408DA" w:rsidP="002408DA">
      <w:pPr>
        <w:spacing w:line="240" w:lineRule="auto"/>
        <w:jc w:val="center"/>
        <w:rPr>
          <w:rFonts w:ascii="华文中宋" w:eastAsia="华文中宋" w:hAnsi="华文中宋" w:cs="Times New Roman"/>
          <w:b/>
          <w:sz w:val="36"/>
          <w:szCs w:val="36"/>
        </w:rPr>
      </w:pPr>
      <w:r w:rsidRPr="00475B91">
        <w:rPr>
          <w:rFonts w:ascii="华文中宋" w:eastAsia="华文中宋" w:hAnsi="华文中宋" w:cs="Times New Roman" w:hint="eastAsia"/>
          <w:b/>
          <w:sz w:val="36"/>
          <w:szCs w:val="36"/>
        </w:rPr>
        <w:t>化学化工</w:t>
      </w:r>
      <w:r>
        <w:rPr>
          <w:rFonts w:ascii="华文中宋" w:eastAsia="华文中宋" w:hAnsi="华文中宋" w:cs="Times New Roman" w:hint="eastAsia"/>
          <w:b/>
          <w:sz w:val="36"/>
          <w:szCs w:val="36"/>
        </w:rPr>
        <w:t>与环境保护学科专业群</w:t>
      </w:r>
    </w:p>
    <w:p w:rsidR="002408DA" w:rsidRPr="00475B91" w:rsidRDefault="002408DA" w:rsidP="002408DA">
      <w:pPr>
        <w:spacing w:line="240" w:lineRule="auto"/>
        <w:jc w:val="center"/>
        <w:rPr>
          <w:rFonts w:ascii="华文中宋" w:eastAsia="华文中宋" w:hAnsi="华文中宋" w:cs="Times New Roman"/>
          <w:sz w:val="28"/>
          <w:szCs w:val="28"/>
        </w:rPr>
      </w:pPr>
      <w:r w:rsidRPr="00475B91">
        <w:rPr>
          <w:rFonts w:ascii="华文中宋" w:eastAsia="华文中宋" w:hAnsi="华文中宋" w:cs="Times New Roman" w:hint="eastAsia"/>
          <w:b/>
          <w:sz w:val="36"/>
          <w:szCs w:val="36"/>
        </w:rPr>
        <w:t>专业评估标准和指标内涵（试行）</w:t>
      </w:r>
    </w:p>
    <w:tbl>
      <w:tblPr>
        <w:tblW w:w="550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1"/>
        <w:gridCol w:w="1752"/>
        <w:gridCol w:w="5802"/>
        <w:gridCol w:w="619"/>
      </w:tblGrid>
      <w:tr w:rsidR="002408DA" w:rsidRPr="00475B91" w:rsidTr="00E70EFC">
        <w:trPr>
          <w:trHeight w:val="514"/>
          <w:tblHeader/>
        </w:trPr>
        <w:tc>
          <w:tcPr>
            <w:tcW w:w="1134" w:type="dxa"/>
            <w:vAlign w:val="center"/>
          </w:tcPr>
          <w:p w:rsidR="002408DA" w:rsidRPr="00475B91" w:rsidRDefault="002408DA" w:rsidP="00E70EFC">
            <w:pPr>
              <w:autoSpaceDE w:val="0"/>
              <w:autoSpaceDN w:val="0"/>
              <w:adjustRightInd w:val="0"/>
              <w:snapToGrid w:val="0"/>
              <w:spacing w:line="240" w:lineRule="auto"/>
              <w:jc w:val="center"/>
              <w:rPr>
                <w:rFonts w:ascii="仿宋" w:eastAsia="仿宋" w:hAnsi="仿宋" w:cs="Times New Roman"/>
                <w:b/>
                <w:kern w:val="0"/>
                <w:szCs w:val="24"/>
              </w:rPr>
            </w:pPr>
            <w:r w:rsidRPr="00475B91">
              <w:rPr>
                <w:rFonts w:ascii="仿宋" w:eastAsia="仿宋" w:hAnsi="仿宋" w:cs="Times New Roman"/>
                <w:b/>
                <w:kern w:val="0"/>
                <w:szCs w:val="24"/>
              </w:rPr>
              <w:t>一级指标</w:t>
            </w:r>
          </w:p>
        </w:tc>
        <w:tc>
          <w:tcPr>
            <w:tcW w:w="1829" w:type="dxa"/>
            <w:vAlign w:val="center"/>
          </w:tcPr>
          <w:p w:rsidR="002408DA" w:rsidRPr="00475B91" w:rsidRDefault="002408DA" w:rsidP="00E70EFC">
            <w:pPr>
              <w:autoSpaceDE w:val="0"/>
              <w:autoSpaceDN w:val="0"/>
              <w:adjustRightInd w:val="0"/>
              <w:snapToGrid w:val="0"/>
              <w:spacing w:line="240" w:lineRule="auto"/>
              <w:jc w:val="center"/>
              <w:rPr>
                <w:rFonts w:ascii="仿宋" w:eastAsia="仿宋" w:hAnsi="仿宋" w:cs="Times New Roman"/>
                <w:b/>
                <w:kern w:val="0"/>
                <w:szCs w:val="24"/>
              </w:rPr>
            </w:pPr>
            <w:r w:rsidRPr="00475B91">
              <w:rPr>
                <w:rFonts w:ascii="仿宋" w:eastAsia="仿宋" w:hAnsi="仿宋" w:cs="Times New Roman"/>
                <w:b/>
                <w:kern w:val="0"/>
                <w:szCs w:val="24"/>
              </w:rPr>
              <w:t>二级指标</w:t>
            </w:r>
          </w:p>
        </w:tc>
        <w:tc>
          <w:tcPr>
            <w:tcW w:w="6139" w:type="dxa"/>
            <w:vAlign w:val="center"/>
          </w:tcPr>
          <w:p w:rsidR="002408DA" w:rsidRPr="00475B91" w:rsidRDefault="002408DA"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观察点</w:t>
            </w:r>
            <w:r w:rsidRPr="00475B91">
              <w:rPr>
                <w:rFonts w:ascii="宋体" w:eastAsia="宋体" w:hAnsi="宋体" w:cs="Times New Roman" w:hint="eastAsia"/>
                <w:b/>
                <w:kern w:val="0"/>
                <w:sz w:val="21"/>
                <w:szCs w:val="21"/>
              </w:rPr>
              <w:t>及内涵</w:t>
            </w:r>
          </w:p>
        </w:tc>
        <w:tc>
          <w:tcPr>
            <w:tcW w:w="639" w:type="dxa"/>
            <w:vAlign w:val="center"/>
          </w:tcPr>
          <w:p w:rsidR="002408DA" w:rsidRPr="00475B91" w:rsidRDefault="002408DA"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评估结论</w:t>
            </w:r>
          </w:p>
        </w:tc>
      </w:tr>
      <w:tr w:rsidR="002408DA" w:rsidRPr="00475B91" w:rsidTr="00E70EFC">
        <w:trPr>
          <w:trHeight w:val="974"/>
        </w:trPr>
        <w:tc>
          <w:tcPr>
            <w:tcW w:w="1134" w:type="dxa"/>
            <w:vMerge w:val="restart"/>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1</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定位与</w:t>
            </w:r>
            <w:r w:rsidRPr="00475B91">
              <w:rPr>
                <w:rFonts w:ascii="仿宋" w:eastAsia="仿宋" w:hAnsi="仿宋" w:cs="Times New Roman"/>
                <w:b/>
                <w:kern w:val="0"/>
                <w:szCs w:val="24"/>
              </w:rPr>
              <w:t>目标</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.1专业定位</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专业定位准确，符合国家、区域经济发展的实际情况以及本地区化学化工类人才培养的需要，与学校的办学定位、发展规划和培养条件相适应。</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788"/>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1.2 专业建设规划</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专业建设规划指导思想正确，现状分析客观，建设目标明确，建设思路清晰，实施计划切实可行，保障措施有力。</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946"/>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培养目标</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培养目标明确，体现专业办学理念，体现区域及行业特点；培养具备化学化工及相关学科的基础知识、基本理论和基本技能，具有创新意识和较强的实践能力，能够在化学化工及相关领域从事生产、管理和技术开发的高素质应用型人才。</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946"/>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1.4 培养方案</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培养方案科学合理，遵循化学化工类人才培养规律，符合化学化工类企业所设定的职业岗位要求，培养目标、培养规格、课程体系、培养模式、评价制度等有机衔接、相互支持。</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1395"/>
        </w:trPr>
        <w:tc>
          <w:tcPr>
            <w:tcW w:w="1134" w:type="dxa"/>
            <w:vMerge w:val="restart"/>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2</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师资队伍</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.1</w:t>
            </w:r>
            <w:r w:rsidRPr="00475B91">
              <w:rPr>
                <w:rFonts w:ascii="仿宋" w:eastAsia="仿宋" w:hAnsi="仿宋" w:cs="Times New Roman" w:hint="eastAsia"/>
                <w:b/>
                <w:kern w:val="0"/>
                <w:szCs w:val="24"/>
              </w:rPr>
              <w:t xml:space="preserve"> 数量与</w:t>
            </w:r>
            <w:r w:rsidRPr="00475B91">
              <w:rPr>
                <w:rFonts w:ascii="仿宋" w:eastAsia="仿宋" w:hAnsi="仿宋" w:cs="Times New Roman"/>
                <w:b/>
                <w:kern w:val="0"/>
                <w:szCs w:val="24"/>
              </w:rPr>
              <w:t>结构</w:t>
            </w:r>
            <w:smartTag w:uri="urn:schemas-microsoft-com:office:smarttags" w:element="chsdate">
              <w:smartTagPr>
                <w:attr w:name="Year" w:val="1899"/>
                <w:attr w:name="Month" w:val="12"/>
                <w:attr w:name="Day" w:val="30"/>
                <w:attr w:name="IsLunarDate" w:val="False"/>
                <w:attr w:name="IsROCDate" w:val="False"/>
              </w:smartTagPr>
            </w:smartTag>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任教师数量应能满足教学需要，学科群内各专业应该配备不少于10名专业教师，生师比参照国家标准，逐步降低到国家基本要求；有一定数量的企业或行业专家担任兼职教师；实验教学中每位教师指导学生数原则上不超过18人，每</w:t>
            </w:r>
            <w:r w:rsidRPr="00475B91">
              <w:rPr>
                <w:rFonts w:ascii="宋体" w:eastAsia="宋体" w:hAnsi="宋体" w:cs="Times New Roman"/>
                <w:kern w:val="0"/>
                <w:sz w:val="21"/>
                <w:szCs w:val="21"/>
              </w:rPr>
              <w:t>1</w:t>
            </w:r>
            <w:r w:rsidRPr="00475B91">
              <w:rPr>
                <w:rFonts w:ascii="宋体" w:eastAsia="宋体" w:hAnsi="宋体" w:cs="Times New Roman" w:hint="eastAsia"/>
                <w:kern w:val="0"/>
                <w:sz w:val="21"/>
                <w:szCs w:val="21"/>
              </w:rPr>
              <w:t>-</w:t>
            </w:r>
            <w:r w:rsidRPr="00475B91">
              <w:rPr>
                <w:rFonts w:ascii="宋体" w:eastAsia="宋体" w:hAnsi="宋体" w:cs="Times New Roman"/>
                <w:kern w:val="0"/>
                <w:sz w:val="21"/>
                <w:szCs w:val="21"/>
              </w:rPr>
              <w:t>1.5</w:t>
            </w:r>
            <w:r w:rsidRPr="00475B91">
              <w:rPr>
                <w:rFonts w:ascii="宋体" w:eastAsia="宋体" w:hAnsi="宋体" w:cs="Times New Roman" w:hint="eastAsia"/>
                <w:kern w:val="0"/>
                <w:sz w:val="21"/>
                <w:szCs w:val="21"/>
              </w:rPr>
              <w:t>万实验教学人时数配备一名实验技术人员。</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2.师资队伍年龄、职称、学历和学</w:t>
            </w:r>
            <w:proofErr w:type="gramStart"/>
            <w:r w:rsidRPr="00475B91">
              <w:rPr>
                <w:rFonts w:ascii="宋体" w:eastAsia="宋体" w:hAnsi="宋体" w:cs="Times New Roman" w:hint="eastAsia"/>
                <w:kern w:val="0"/>
                <w:sz w:val="21"/>
                <w:szCs w:val="21"/>
              </w:rPr>
              <w:t>缘结构</w:t>
            </w:r>
            <w:proofErr w:type="gramEnd"/>
            <w:r w:rsidRPr="00475B91">
              <w:rPr>
                <w:rFonts w:ascii="宋体" w:eastAsia="宋体" w:hAnsi="宋体" w:cs="Times New Roman" w:hint="eastAsia"/>
                <w:kern w:val="0"/>
                <w:sz w:val="21"/>
                <w:szCs w:val="21"/>
              </w:rPr>
              <w:t>合理。</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3.从事专业课程教学的教师，应具备相关学科专业的学习经历；其中50%的专业教师应有累计半年以上的工程实践经历（包括与企业合作项目、企业工作等），并有明确的科研方向；</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4.有学术造诣较高的学科带头人。</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1406"/>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.2教师发展</w:t>
            </w:r>
            <w:smartTag w:uri="urn:schemas-microsoft-com:office:smarttags" w:element="chsdate">
              <w:smartTagPr>
                <w:attr w:name="Year" w:val="1899"/>
                <w:attr w:name="Month" w:val="12"/>
                <w:attr w:name="Day" w:val="30"/>
                <w:attr w:name="IsLunarDate" w:val="False"/>
                <w:attr w:name="IsROCDate" w:val="False"/>
              </w:smartTagPr>
            </w:smartTag>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1.建立基层教学组织，有健全的教学研讨、传帮带等机制。</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2.为教师专业发展提供良好的工作环境和条件，有合理可行的师资队伍建设规划，为教师进修、从事学术交流活动提供支持；</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3.拥有良好的相应学科基础，为教师从事学科研究与实践提供基本的条件、环境和氛围。鼓励和支持教师开展学术研究与交流、技术开发与社会服务。</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922"/>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2.3 教育教学水平</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1.教师严格遵守《高等学校教师职业道德规范》，为人师表，教书育人；</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2.专业教师具有较强的教育教学、课程开发指导、信息技术应用、教育科学研究、教育实践指导等多种能力和素养，注重应用科研成果有效促进教育教学改革；</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3.近三年获校级以上教学奖励的教师人数</w:t>
            </w:r>
            <w:proofErr w:type="gramStart"/>
            <w:r w:rsidRPr="00475B91">
              <w:rPr>
                <w:rFonts w:ascii="宋体" w:eastAsia="宋体" w:hAnsi="宋体" w:cs="Times New Roman" w:hint="eastAsia"/>
                <w:kern w:val="0"/>
                <w:sz w:val="21"/>
                <w:szCs w:val="21"/>
              </w:rPr>
              <w:t>占专业</w:t>
            </w:r>
            <w:proofErr w:type="gramEnd"/>
            <w:r w:rsidRPr="00475B91">
              <w:rPr>
                <w:rFonts w:ascii="宋体" w:eastAsia="宋体" w:hAnsi="宋体" w:cs="Times New Roman" w:hint="eastAsia"/>
                <w:kern w:val="0"/>
                <w:sz w:val="21"/>
                <w:szCs w:val="21"/>
              </w:rPr>
              <w:t xml:space="preserve">教师的比例逐步提高； </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4.专业教师近三年学生评教平均成绩达到90分以上。</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854"/>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2.4 精力投入</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1.具有高级专业技术职称的教师每学期承担本科生教学任务；</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kern w:val="0"/>
                <w:sz w:val="21"/>
                <w:szCs w:val="21"/>
              </w:rPr>
              <w:t>2</w:t>
            </w:r>
            <w:r w:rsidRPr="00475B91">
              <w:rPr>
                <w:rFonts w:ascii="宋体" w:eastAsia="宋体" w:hAnsi="宋体" w:cs="Times New Roman" w:hint="eastAsia"/>
                <w:kern w:val="0"/>
                <w:sz w:val="21"/>
                <w:szCs w:val="21"/>
              </w:rPr>
              <w:t>.近三年本专业教师参与质量工程、教改项目的人数逐年增加；</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kern w:val="0"/>
                <w:sz w:val="21"/>
                <w:szCs w:val="21"/>
              </w:rPr>
              <w:t>3</w:t>
            </w:r>
            <w:r w:rsidRPr="00475B91">
              <w:rPr>
                <w:rFonts w:ascii="宋体" w:eastAsia="宋体" w:hAnsi="宋体" w:cs="Times New Roman" w:hint="eastAsia"/>
                <w:kern w:val="0"/>
                <w:sz w:val="21"/>
                <w:szCs w:val="21"/>
              </w:rPr>
              <w:t>.本科生导师制执行良好，80%以上专业教师担任本科生导师。</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1259"/>
        </w:trPr>
        <w:tc>
          <w:tcPr>
            <w:tcW w:w="1134" w:type="dxa"/>
            <w:vMerge w:val="restart"/>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lastRenderedPageBreak/>
              <w:t xml:space="preserve">3 </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教学资源</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.1教学经费</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1.专业建设经费预算合理，使用效益好；</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2.实践（实习）经费使用良好；</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3.教学运行经费充足，使用良好；</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4.积极争取各类项目经费，管理到位，使用合理。</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1262"/>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.2教学</w:t>
            </w:r>
            <w:r w:rsidRPr="00475B91">
              <w:rPr>
                <w:rFonts w:ascii="仿宋" w:eastAsia="仿宋" w:hAnsi="仿宋" w:cs="Times New Roman" w:hint="eastAsia"/>
                <w:b/>
                <w:kern w:val="0"/>
                <w:szCs w:val="24"/>
              </w:rPr>
              <w:t>基础条件</w:t>
            </w:r>
            <w:smartTag w:uri="urn:schemas-microsoft-com:office:smarttags" w:element="chsdate">
              <w:smartTagPr>
                <w:attr w:name="Year" w:val="1899"/>
                <w:attr w:name="Month" w:val="12"/>
                <w:attr w:name="Day" w:val="30"/>
                <w:attr w:name="IsLunarDate" w:val="False"/>
                <w:attr w:name="IsROCDate" w:val="False"/>
              </w:smartTagPr>
            </w:smartTag>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1.实验室生均使用面积不低于2.5平方米，有开放、运行管理制度；</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2.实验室废气处理、</w:t>
            </w:r>
            <w:r w:rsidRPr="00475B91">
              <w:rPr>
                <w:rFonts w:ascii="宋体" w:eastAsia="宋体" w:hAnsi="宋体" w:cs="Times New Roman"/>
                <w:kern w:val="0"/>
                <w:sz w:val="21"/>
                <w:szCs w:val="21"/>
              </w:rPr>
              <w:t>消防器材</w:t>
            </w:r>
            <w:r w:rsidRPr="00475B91">
              <w:rPr>
                <w:rFonts w:ascii="宋体" w:eastAsia="宋体" w:hAnsi="宋体" w:cs="Times New Roman" w:hint="eastAsia"/>
                <w:kern w:val="0"/>
                <w:sz w:val="21"/>
                <w:szCs w:val="21"/>
              </w:rPr>
              <w:t>、防护器具等安全设施齐备，有专人定期检查与配备；化学品的购置、存放、使用和管理符合国家及相关部门有关规定，危险化学药品均备有安全说明。</w:t>
            </w:r>
            <w:r w:rsidRPr="00475B91">
              <w:rPr>
                <w:rFonts w:ascii="宋体" w:eastAsia="宋体" w:hAnsi="宋体" w:cs="Times New Roman"/>
                <w:kern w:val="0"/>
                <w:sz w:val="21"/>
                <w:szCs w:val="21"/>
              </w:rPr>
              <w:t>化学药品</w:t>
            </w:r>
            <w:r w:rsidRPr="00475B91">
              <w:rPr>
                <w:rFonts w:ascii="宋体" w:eastAsia="宋体" w:hAnsi="宋体" w:cs="Times New Roman" w:hint="eastAsia"/>
                <w:kern w:val="0"/>
                <w:sz w:val="21"/>
                <w:szCs w:val="21"/>
              </w:rPr>
              <w:t>、</w:t>
            </w:r>
            <w:r w:rsidRPr="00475B91">
              <w:rPr>
                <w:rFonts w:ascii="宋体" w:eastAsia="宋体" w:hAnsi="宋体" w:cs="Times New Roman"/>
                <w:kern w:val="0"/>
                <w:sz w:val="21"/>
                <w:szCs w:val="21"/>
              </w:rPr>
              <w:t>可燃性气体钢瓶与助燃气体钢瓶</w:t>
            </w:r>
            <w:r w:rsidRPr="00475B91">
              <w:rPr>
                <w:rFonts w:ascii="宋体" w:eastAsia="宋体" w:hAnsi="宋体" w:cs="Times New Roman" w:hint="eastAsia"/>
                <w:kern w:val="0"/>
                <w:sz w:val="21"/>
                <w:szCs w:val="21"/>
              </w:rPr>
              <w:t>等</w:t>
            </w:r>
            <w:r w:rsidRPr="00475B91">
              <w:rPr>
                <w:rFonts w:ascii="宋体" w:eastAsia="宋体" w:hAnsi="宋体" w:cs="Times New Roman"/>
                <w:kern w:val="0"/>
                <w:sz w:val="21"/>
                <w:szCs w:val="21"/>
              </w:rPr>
              <w:t>分类存放</w:t>
            </w:r>
            <w:r w:rsidRPr="00475B91">
              <w:rPr>
                <w:rFonts w:ascii="宋体" w:eastAsia="宋体" w:hAnsi="宋体" w:cs="Times New Roman" w:hint="eastAsia"/>
                <w:kern w:val="0"/>
                <w:sz w:val="21"/>
                <w:szCs w:val="21"/>
              </w:rPr>
              <w:t>，</w:t>
            </w:r>
            <w:r w:rsidRPr="00475B91">
              <w:rPr>
                <w:rFonts w:ascii="宋体" w:eastAsia="宋体" w:hAnsi="宋体" w:cs="Times New Roman"/>
                <w:kern w:val="0"/>
                <w:sz w:val="21"/>
                <w:szCs w:val="21"/>
              </w:rPr>
              <w:t>剧毒药品专门</w:t>
            </w:r>
            <w:r w:rsidRPr="00475B91">
              <w:rPr>
                <w:rFonts w:ascii="宋体" w:eastAsia="宋体" w:hAnsi="宋体" w:cs="Times New Roman" w:hint="eastAsia"/>
                <w:kern w:val="0"/>
                <w:sz w:val="21"/>
                <w:szCs w:val="21"/>
              </w:rPr>
              <w:t>管理，实行</w:t>
            </w:r>
            <w:r w:rsidRPr="00475B91">
              <w:rPr>
                <w:rFonts w:ascii="宋体" w:eastAsia="宋体" w:hAnsi="宋体" w:cs="Times New Roman"/>
                <w:kern w:val="0"/>
                <w:sz w:val="21"/>
                <w:szCs w:val="21"/>
              </w:rPr>
              <w:t>“双人双锁”妥善保管</w:t>
            </w:r>
            <w:r w:rsidRPr="00475B91">
              <w:rPr>
                <w:rFonts w:ascii="宋体" w:eastAsia="宋体" w:hAnsi="宋体" w:cs="Times New Roman" w:hint="eastAsia"/>
                <w:kern w:val="0"/>
                <w:sz w:val="21"/>
                <w:szCs w:val="21"/>
              </w:rPr>
              <w:t>。有</w:t>
            </w:r>
            <w:r w:rsidRPr="00475B91">
              <w:rPr>
                <w:rFonts w:ascii="宋体" w:eastAsia="宋体" w:hAnsi="宋体" w:cs="Times New Roman"/>
                <w:kern w:val="0"/>
                <w:sz w:val="21"/>
                <w:szCs w:val="21"/>
              </w:rPr>
              <w:t>实验废液废物盛装、存放</w:t>
            </w:r>
            <w:r w:rsidRPr="00475B91">
              <w:rPr>
                <w:rFonts w:ascii="宋体" w:eastAsia="宋体" w:hAnsi="宋体" w:cs="Times New Roman" w:hint="eastAsia"/>
                <w:kern w:val="0"/>
                <w:sz w:val="21"/>
                <w:szCs w:val="21"/>
              </w:rPr>
              <w:t>与处理设施，</w:t>
            </w:r>
            <w:r w:rsidRPr="00475B91">
              <w:rPr>
                <w:rFonts w:ascii="宋体" w:eastAsia="宋体" w:hAnsi="宋体" w:cs="Times New Roman"/>
                <w:kern w:val="0"/>
                <w:sz w:val="21"/>
                <w:szCs w:val="21"/>
              </w:rPr>
              <w:t>做</w:t>
            </w:r>
            <w:r w:rsidRPr="00475B91">
              <w:rPr>
                <w:rFonts w:ascii="宋体" w:eastAsia="宋体" w:hAnsi="宋体" w:cs="Times New Roman" w:hint="eastAsia"/>
                <w:kern w:val="0"/>
                <w:sz w:val="21"/>
                <w:szCs w:val="21"/>
              </w:rPr>
              <w:t>到</w:t>
            </w:r>
            <w:r w:rsidRPr="00475B91">
              <w:rPr>
                <w:rFonts w:ascii="宋体" w:eastAsia="宋体" w:hAnsi="宋体" w:cs="Times New Roman"/>
                <w:kern w:val="0"/>
                <w:sz w:val="21"/>
                <w:szCs w:val="21"/>
              </w:rPr>
              <w:t>“无害化”处理</w:t>
            </w:r>
            <w:r w:rsidRPr="00475B91">
              <w:rPr>
                <w:rFonts w:ascii="宋体" w:eastAsia="宋体" w:hAnsi="宋体" w:cs="Times New Roman" w:hint="eastAsia"/>
                <w:kern w:val="0"/>
                <w:sz w:val="21"/>
                <w:szCs w:val="21"/>
              </w:rPr>
              <w:t>；</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3.实验设备完备、充足、性能优良，能满足各类课程教学实验的需求；</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4.实验室开放措施得力，利用程度高，注重化学基础实验平台的共建、共享、共用；</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5.建有足够的校内外实验、实训、实习基地，保证为全体学生提供稳定的实践平台和环境；</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6.拥有满足专业学习的信息化教育设施和数字化教学资源；师生能够方便地通过网络获取学习资料。</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3.3 课程资源</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1.有专业课程建设规划，课程建设规划符合专业培养目标，</w:t>
            </w:r>
            <w:r w:rsidRPr="00475B91">
              <w:rPr>
                <w:rFonts w:ascii="宋体" w:eastAsia="宋体" w:hAnsi="宋体" w:cs="Times New Roman"/>
                <w:kern w:val="0"/>
                <w:sz w:val="21"/>
                <w:szCs w:val="21"/>
              </w:rPr>
              <w:t>遵循教育规律</w:t>
            </w:r>
            <w:r w:rsidRPr="00475B91">
              <w:rPr>
                <w:rFonts w:ascii="宋体" w:eastAsia="宋体" w:hAnsi="宋体" w:cs="Times New Roman" w:hint="eastAsia"/>
                <w:kern w:val="0"/>
                <w:sz w:val="21"/>
                <w:szCs w:val="21"/>
              </w:rPr>
              <w:t>，</w:t>
            </w:r>
            <w:r w:rsidRPr="00475B91">
              <w:rPr>
                <w:rFonts w:ascii="宋体" w:eastAsia="宋体" w:hAnsi="宋体" w:cs="Times New Roman"/>
                <w:kern w:val="0"/>
                <w:sz w:val="21"/>
                <w:szCs w:val="21"/>
              </w:rPr>
              <w:t>体现</w:t>
            </w:r>
            <w:r w:rsidRPr="00475B91">
              <w:rPr>
                <w:rFonts w:ascii="宋体" w:eastAsia="宋体" w:hAnsi="宋体" w:cs="Times New Roman" w:hint="eastAsia"/>
                <w:kern w:val="0"/>
                <w:sz w:val="21"/>
                <w:szCs w:val="21"/>
              </w:rPr>
              <w:t>化学化工类学生的培养</w:t>
            </w:r>
            <w:r w:rsidRPr="00475B91">
              <w:rPr>
                <w:rFonts w:ascii="宋体" w:eastAsia="宋体" w:hAnsi="宋体" w:cs="Times New Roman"/>
                <w:kern w:val="0"/>
                <w:sz w:val="21"/>
                <w:szCs w:val="21"/>
              </w:rPr>
              <w:t>特点</w:t>
            </w:r>
            <w:r w:rsidRPr="00475B91">
              <w:rPr>
                <w:rFonts w:ascii="宋体" w:eastAsia="宋体" w:hAnsi="宋体" w:cs="Times New Roman" w:hint="eastAsia"/>
                <w:kern w:val="0"/>
                <w:sz w:val="21"/>
                <w:szCs w:val="21"/>
              </w:rPr>
              <w:t>，为学生的终身学习和可持续发展奠定良好的基础；</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课程按通识、群平台课、专业基础、专业核心、素质拓展等模块设置：群平台课程有《普通物理》《化工原理》《工程制图》等；专业基础课程有《无机化学》《分析化学》《有机化学》《物理化学》；专业核心课程设置合理，符合学生的职业能力要求；专业拓展课程足够，有利于拓展学生的专业知识面和提高学生的职业素养；</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3.有科学合理的</w:t>
            </w:r>
            <w:r>
              <w:rPr>
                <w:rFonts w:ascii="宋体" w:eastAsia="宋体" w:hAnsi="宋体" w:cs="Times New Roman" w:hint="eastAsia"/>
                <w:kern w:val="0"/>
                <w:sz w:val="21"/>
                <w:szCs w:val="21"/>
              </w:rPr>
              <w:t>教学大纲</w:t>
            </w:r>
            <w:r w:rsidRPr="00475B91">
              <w:rPr>
                <w:rFonts w:ascii="宋体" w:eastAsia="宋体" w:hAnsi="宋体" w:cs="Times New Roman" w:hint="eastAsia"/>
                <w:kern w:val="0"/>
                <w:sz w:val="21"/>
                <w:szCs w:val="21"/>
              </w:rPr>
              <w:t>，课程内容注重先进性和</w:t>
            </w:r>
            <w:r w:rsidRPr="00475B91">
              <w:rPr>
                <w:rFonts w:ascii="宋体" w:eastAsia="宋体" w:hAnsi="宋体" w:cs="Times New Roman"/>
                <w:kern w:val="0"/>
                <w:sz w:val="21"/>
                <w:szCs w:val="21"/>
              </w:rPr>
              <w:t>应用</w:t>
            </w:r>
            <w:r w:rsidRPr="00475B91">
              <w:rPr>
                <w:rFonts w:ascii="宋体" w:eastAsia="宋体" w:hAnsi="宋体" w:cs="Times New Roman" w:hint="eastAsia"/>
                <w:kern w:val="0"/>
                <w:sz w:val="21"/>
                <w:szCs w:val="21"/>
              </w:rPr>
              <w:t>性；</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4.有适应学生专业能力培养的自编教材，选用优质教材，建有教材库、教学资料库；</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5.有一定数量的精品在线开放</w:t>
            </w:r>
            <w:r w:rsidRPr="00475B91">
              <w:rPr>
                <w:rFonts w:ascii="宋体" w:eastAsia="宋体" w:hAnsi="宋体" w:cs="Times New Roman"/>
                <w:kern w:val="0"/>
                <w:sz w:val="21"/>
                <w:szCs w:val="21"/>
              </w:rPr>
              <w:t>课程</w:t>
            </w:r>
            <w:r w:rsidRPr="00475B91">
              <w:rPr>
                <w:rFonts w:ascii="宋体" w:eastAsia="宋体" w:hAnsi="宋体" w:cs="Times New Roman" w:hint="eastAsia"/>
                <w:kern w:val="0"/>
                <w:sz w:val="21"/>
                <w:szCs w:val="21"/>
              </w:rPr>
              <w:t>等优质课程资源。</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967"/>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3.4 社会资源</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有校企、校地、校</w:t>
            </w:r>
            <w:proofErr w:type="gramStart"/>
            <w:r w:rsidRPr="00475B91">
              <w:rPr>
                <w:rFonts w:ascii="宋体" w:eastAsia="宋体" w:hAnsi="宋体" w:cs="Times New Roman" w:hint="eastAsia"/>
                <w:kern w:val="0"/>
                <w:sz w:val="21"/>
                <w:szCs w:val="21"/>
              </w:rPr>
              <w:t>校</w:t>
            </w:r>
            <w:proofErr w:type="gramEnd"/>
            <w:r w:rsidRPr="00475B91">
              <w:rPr>
                <w:rFonts w:ascii="宋体" w:eastAsia="宋体" w:hAnsi="宋体" w:cs="Times New Roman" w:hint="eastAsia"/>
                <w:kern w:val="0"/>
                <w:sz w:val="21"/>
                <w:szCs w:val="21"/>
              </w:rPr>
              <w:t>、校所等合作培养应用型人才的资源和平台。</w:t>
            </w:r>
          </w:p>
        </w:tc>
        <w:tc>
          <w:tcPr>
            <w:tcW w:w="639" w:type="dxa"/>
            <w:vAlign w:val="center"/>
          </w:tcPr>
          <w:p w:rsidR="002408DA" w:rsidRPr="00475B91" w:rsidRDefault="002408DA"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2408DA" w:rsidRPr="00475B91" w:rsidTr="00E70EFC">
        <w:trPr>
          <w:trHeight w:val="1109"/>
        </w:trPr>
        <w:tc>
          <w:tcPr>
            <w:tcW w:w="1134" w:type="dxa"/>
            <w:vMerge w:val="restart"/>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4 </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培养</w:t>
            </w:r>
            <w:r w:rsidRPr="00475B91">
              <w:rPr>
                <w:rFonts w:ascii="仿宋" w:eastAsia="仿宋" w:hAnsi="仿宋" w:cs="Times New Roman"/>
                <w:b/>
                <w:kern w:val="0"/>
                <w:szCs w:val="24"/>
              </w:rPr>
              <w:t>过程</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4.1 教学改革</w:t>
            </w:r>
            <w:smartTag w:uri="urn:schemas-microsoft-com:office:smarttags" w:element="chsdate">
              <w:smartTagPr>
                <w:attr w:name="Year" w:val="1899"/>
                <w:attr w:name="Month" w:val="12"/>
                <w:attr w:name="Day" w:val="30"/>
                <w:attr w:name="IsLunarDate" w:val="False"/>
                <w:attr w:name="IsROCDate" w:val="False"/>
              </w:smartTagPr>
            </w:smartTag>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1.教学改革理念先进，思路清晰，目标明确，符合化学化工类人才培养的规律；</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2.“校企联动、工学</w:t>
            </w:r>
            <w:r>
              <w:rPr>
                <w:rFonts w:ascii="宋体" w:eastAsia="宋体" w:hAnsi="宋体" w:cs="Times New Roman" w:hint="eastAsia"/>
                <w:kern w:val="0"/>
                <w:sz w:val="21"/>
                <w:szCs w:val="21"/>
              </w:rPr>
              <w:t>结合</w:t>
            </w:r>
            <w:r w:rsidRPr="00475B91">
              <w:rPr>
                <w:rFonts w:ascii="宋体" w:eastAsia="宋体" w:hAnsi="宋体" w:cs="Times New Roman" w:hint="eastAsia"/>
                <w:kern w:val="0"/>
                <w:sz w:val="21"/>
                <w:szCs w:val="21"/>
              </w:rPr>
              <w:t>、理实结合”的</w:t>
            </w:r>
            <w:proofErr w:type="gramStart"/>
            <w:r w:rsidRPr="00475B91">
              <w:rPr>
                <w:rFonts w:ascii="宋体" w:eastAsia="宋体" w:hAnsi="宋体" w:cs="Times New Roman" w:hint="eastAsia"/>
                <w:kern w:val="0"/>
                <w:sz w:val="21"/>
                <w:szCs w:val="21"/>
              </w:rPr>
              <w:t>群人才</w:t>
            </w:r>
            <w:proofErr w:type="gramEnd"/>
            <w:r w:rsidRPr="00475B91">
              <w:rPr>
                <w:rFonts w:ascii="宋体" w:eastAsia="宋体" w:hAnsi="宋体" w:cs="Times New Roman" w:hint="eastAsia"/>
                <w:kern w:val="0"/>
                <w:sz w:val="21"/>
                <w:szCs w:val="21"/>
              </w:rPr>
              <w:t>培养模式改革、创新创业教育改革和课堂教学改革等举措得力，成效显著；</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3.质量工程及教改项目的执行情况良好，教学改革成果突出。</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4.2 课堂教学</w:t>
            </w:r>
          </w:p>
        </w:tc>
        <w:tc>
          <w:tcPr>
            <w:tcW w:w="6139" w:type="dxa"/>
            <w:vAlign w:val="center"/>
          </w:tcPr>
          <w:p w:rsidR="002408DA" w:rsidRPr="00475B91" w:rsidRDefault="002408DA"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1.严格执行</w:t>
            </w:r>
            <w:r>
              <w:rPr>
                <w:rFonts w:ascii="宋体" w:eastAsia="宋体" w:hAnsi="宋体" w:cs="Times New Roman" w:hint="eastAsia"/>
                <w:kern w:val="0"/>
                <w:sz w:val="21"/>
                <w:szCs w:val="21"/>
              </w:rPr>
              <w:t>教学大纲</w:t>
            </w:r>
            <w:r w:rsidRPr="00475B91">
              <w:rPr>
                <w:rFonts w:ascii="宋体" w:eastAsia="宋体" w:hAnsi="宋体" w:cs="Times New Roman" w:hint="eastAsia"/>
                <w:kern w:val="0"/>
                <w:sz w:val="21"/>
                <w:szCs w:val="21"/>
              </w:rPr>
              <w:t>，课堂教学目标明确合理，重视学生能力和工程素质的培养；</w:t>
            </w:r>
          </w:p>
          <w:p w:rsidR="002408DA" w:rsidRPr="00475B91" w:rsidRDefault="002408DA"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2.课堂教学内容丰富，吸收学科专业的前沿知识与教育改革发展的最新研究成果，将化学化工相关学科的优秀案例融入到课程教学中；</w:t>
            </w:r>
          </w:p>
          <w:p w:rsidR="002408DA" w:rsidRPr="00475B91" w:rsidRDefault="002408DA"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lastRenderedPageBreak/>
              <w:t>3.课堂教学方法充分体现学生主体地位，主要包括探究式教学法、任务驱动式教学法和案例教学法等，有利于培养学生工程实践能力、发现和解决问题的能力；</w:t>
            </w:r>
          </w:p>
          <w:p w:rsidR="002408DA" w:rsidRPr="00475B91" w:rsidRDefault="002408DA" w:rsidP="00E70EFC">
            <w:pPr>
              <w:autoSpaceDE w:val="0"/>
              <w:autoSpaceDN w:val="0"/>
              <w:adjustRightInd w:val="0"/>
              <w:snapToGrid w:val="0"/>
              <w:spacing w:line="27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4.专业教师能充分利用现代教育技术，为学生提供丰富的网络课程资源；</w:t>
            </w:r>
          </w:p>
          <w:p w:rsidR="002408DA" w:rsidRPr="00475B91" w:rsidRDefault="002408DA"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t>5.课程考核方式科学合理、规范，注重形成性评价，能够体现课程特点，考核结果能客观反映学生的学习情况，课程考核管理严格、规范。</w:t>
            </w:r>
          </w:p>
        </w:tc>
        <w:tc>
          <w:tcPr>
            <w:tcW w:w="639" w:type="dxa"/>
            <w:vAlign w:val="center"/>
          </w:tcPr>
          <w:p w:rsidR="002408DA" w:rsidRPr="00475B91" w:rsidRDefault="002408DA"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2408DA" w:rsidRPr="00475B91" w:rsidTr="00E70EFC">
        <w:trPr>
          <w:trHeight w:val="1124"/>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实践</w:t>
            </w:r>
            <w:r w:rsidRPr="00475B91">
              <w:rPr>
                <w:rFonts w:ascii="仿宋" w:eastAsia="仿宋" w:hAnsi="仿宋" w:cs="Times New Roman" w:hint="eastAsia"/>
                <w:b/>
                <w:kern w:val="0"/>
                <w:szCs w:val="24"/>
              </w:rPr>
              <w:t>教学</w:t>
            </w:r>
            <w:smartTag w:uri="urn:schemas-microsoft-com:office:smarttags" w:element="chsdate">
              <w:smartTagPr>
                <w:attr w:name="Year" w:val="1899"/>
                <w:attr w:name="Month" w:val="12"/>
                <w:attr w:name="Day" w:val="30"/>
                <w:attr w:name="IsLunarDate" w:val="False"/>
                <w:attr w:name="IsROCDate" w:val="False"/>
              </w:smartTagPr>
            </w:smartTag>
          </w:p>
        </w:tc>
        <w:tc>
          <w:tcPr>
            <w:tcW w:w="6139" w:type="dxa"/>
            <w:vAlign w:val="center"/>
          </w:tcPr>
          <w:p w:rsidR="002408DA" w:rsidRPr="00475B91" w:rsidRDefault="002408DA"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1.具有满足教学需要的、完备的实践教学体系，主要包括课程实验、课程实训、专业见习等；</w:t>
            </w:r>
          </w:p>
          <w:p w:rsidR="002408DA" w:rsidRPr="00475B91" w:rsidRDefault="002408DA"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2.实践教学由独立设置和非独立设置的环节组成，包括基础化学实验、综合实践、专业见习、专业实习、实训、毕业设计（论文）和特色实践教学；</w:t>
            </w:r>
          </w:p>
          <w:p w:rsidR="002408DA" w:rsidRPr="00475B91" w:rsidRDefault="002408DA"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3.实验类型包括基础性实验、综合性实验和设计性实验三大类（综合性、设计性实验的比例大于60%），培养学生实验操作能力和分析问题、解决问题的能力；设置开放性实验，支持学生创新创业实践；</w:t>
            </w:r>
          </w:p>
          <w:p w:rsidR="002408DA" w:rsidRPr="00475B91" w:rsidRDefault="002408DA"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w:t>
            </w:r>
            <w:r w:rsidRPr="00475B91">
              <w:rPr>
                <w:rFonts w:ascii="Calibri" w:eastAsia="宋体" w:hAnsi="Calibri" w:cs="Times New Roman" w:hint="eastAsia"/>
                <w:sz w:val="21"/>
              </w:rPr>
              <w:t>毕业</w:t>
            </w:r>
            <w:r w:rsidRPr="00475B91">
              <w:rPr>
                <w:rFonts w:ascii="宋体" w:eastAsia="宋体" w:hAnsi="宋体" w:cs="Times New Roman" w:hint="eastAsia"/>
                <w:sz w:val="21"/>
                <w:szCs w:val="21"/>
              </w:rPr>
              <w:t>论文选题符合本专业的培养目标和教学要求，突出设计和综合训练。有丰富经验的企业工程技术人员参与指导学生毕业设计（论文），支持学生到企业进行毕业设计（论文）。有健全的毕业设计（论文）管理制度，每位教师指导的学生人数不超过10人。</w:t>
            </w:r>
          </w:p>
        </w:tc>
        <w:tc>
          <w:tcPr>
            <w:tcW w:w="639" w:type="dxa"/>
            <w:vAlign w:val="center"/>
          </w:tcPr>
          <w:p w:rsidR="002408DA" w:rsidRPr="00475B91" w:rsidRDefault="002408DA"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2408DA" w:rsidRPr="00475B91" w:rsidTr="00E70EFC">
        <w:trPr>
          <w:trHeight w:val="919"/>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4.4 第二课堂</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1.注重</w:t>
            </w:r>
            <w:proofErr w:type="gramStart"/>
            <w:r w:rsidRPr="00475B91">
              <w:rPr>
                <w:rFonts w:ascii="宋体" w:eastAsia="宋体" w:hAnsi="宋体" w:cs="华文中宋" w:hint="eastAsia"/>
                <w:bCs/>
                <w:kern w:val="0"/>
                <w:sz w:val="21"/>
                <w:szCs w:val="21"/>
              </w:rPr>
              <w:t>教学团学</w:t>
            </w:r>
            <w:proofErr w:type="gramEnd"/>
            <w:r w:rsidRPr="00475B91">
              <w:rPr>
                <w:rFonts w:ascii="宋体" w:eastAsia="宋体" w:hAnsi="宋体" w:cs="华文中宋" w:hint="eastAsia"/>
                <w:bCs/>
                <w:kern w:val="0"/>
                <w:sz w:val="21"/>
                <w:szCs w:val="21"/>
              </w:rPr>
              <w:t>一体化；</w:t>
            </w:r>
          </w:p>
          <w:p w:rsidR="002408DA" w:rsidRPr="00475B91" w:rsidRDefault="002408DA"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2.专业</w:t>
            </w:r>
            <w:r w:rsidRPr="00475B91">
              <w:rPr>
                <w:rFonts w:ascii="宋体" w:eastAsia="宋体" w:hAnsi="宋体" w:cs="华文中宋"/>
                <w:bCs/>
                <w:kern w:val="0"/>
                <w:sz w:val="21"/>
                <w:szCs w:val="21"/>
              </w:rPr>
              <w:t>能为学生提供丰富的</w:t>
            </w:r>
            <w:r w:rsidRPr="00475B91">
              <w:rPr>
                <w:rFonts w:ascii="宋体" w:eastAsia="宋体" w:hAnsi="宋体" w:cs="华文中宋" w:hint="eastAsia"/>
                <w:bCs/>
                <w:kern w:val="0"/>
                <w:sz w:val="21"/>
                <w:szCs w:val="21"/>
              </w:rPr>
              <w:t>学科竞赛、职业资格训练、</w:t>
            </w:r>
            <w:r w:rsidRPr="00475B91">
              <w:rPr>
                <w:rFonts w:ascii="宋体" w:eastAsia="宋体" w:hAnsi="宋体" w:cs="华文中宋"/>
                <w:bCs/>
                <w:kern w:val="0"/>
                <w:sz w:val="21"/>
                <w:szCs w:val="21"/>
              </w:rPr>
              <w:t>课外活动和社会实践平台</w:t>
            </w:r>
            <w:r w:rsidRPr="00475B91">
              <w:rPr>
                <w:rFonts w:ascii="宋体" w:eastAsia="宋体" w:hAnsi="宋体" w:cs="华文中宋" w:hint="eastAsia"/>
                <w:bCs/>
                <w:kern w:val="0"/>
                <w:sz w:val="21"/>
                <w:szCs w:val="21"/>
              </w:rPr>
              <w:t>；</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华文中宋" w:hint="eastAsia"/>
                <w:bCs/>
                <w:kern w:val="0"/>
                <w:sz w:val="21"/>
                <w:szCs w:val="21"/>
              </w:rPr>
              <w:t>3.有</w:t>
            </w:r>
            <w:hyperlink r:id="rId4" w:history="1">
              <w:r w:rsidRPr="00475B91">
                <w:rPr>
                  <w:rFonts w:ascii="宋体" w:eastAsia="宋体" w:hAnsi="宋体" w:cs="华文中宋" w:hint="eastAsia"/>
                  <w:bCs/>
                  <w:kern w:val="0"/>
                  <w:sz w:val="21"/>
                  <w:szCs w:val="21"/>
                </w:rPr>
                <w:t>大学生校内外创新创业实践活动、学科竞赛和职业资格鉴定等学分认定、互换</w:t>
              </w:r>
            </w:hyperlink>
            <w:r w:rsidRPr="00475B91">
              <w:rPr>
                <w:rFonts w:ascii="宋体" w:eastAsia="宋体" w:hAnsi="宋体" w:cs="华文中宋" w:hint="eastAsia"/>
                <w:bCs/>
                <w:kern w:val="0"/>
                <w:sz w:val="21"/>
                <w:szCs w:val="21"/>
              </w:rPr>
              <w:t>的政策。</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794"/>
        </w:trPr>
        <w:tc>
          <w:tcPr>
            <w:tcW w:w="1134" w:type="dxa"/>
            <w:vMerge w:val="restart"/>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5</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学生发展</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.1学生来源</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1.专业有吸引力、影响力，新生第一志愿报考率高；</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2.新生报到率不低于96%；</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3.近三年因学业、违纪等自身原因退学少，新生录取志愿调剂率低。</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c>
          <w:tcPr>
            <w:tcW w:w="1134" w:type="dxa"/>
            <w:vMerge/>
            <w:tcBorders>
              <w:top w:val="nil"/>
            </w:tcBorders>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shd w:val="clear" w:color="auto" w:fill="auto"/>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学生指导</w:t>
            </w:r>
            <w:r w:rsidRPr="00475B91">
              <w:rPr>
                <w:rFonts w:ascii="仿宋" w:eastAsia="仿宋" w:hAnsi="仿宋" w:cs="Times New Roman" w:hint="eastAsia"/>
                <w:b/>
                <w:kern w:val="0"/>
                <w:szCs w:val="24"/>
              </w:rPr>
              <w:t>与服务</w:t>
            </w:r>
          </w:p>
        </w:tc>
        <w:tc>
          <w:tcPr>
            <w:tcW w:w="6139" w:type="dxa"/>
            <w:shd w:val="clear" w:color="auto" w:fill="auto"/>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w:t>
            </w:r>
            <w:r w:rsidRPr="00475B91">
              <w:rPr>
                <w:rFonts w:ascii="宋体" w:eastAsia="宋体" w:hAnsi="宋体" w:cs="Times New Roman"/>
                <w:kern w:val="0"/>
                <w:sz w:val="21"/>
                <w:szCs w:val="21"/>
              </w:rPr>
              <w:t>学生在专业学习、职业规划、就业等方面能得到充分的指导</w:t>
            </w:r>
            <w:r w:rsidRPr="00475B91">
              <w:rPr>
                <w:rFonts w:ascii="宋体" w:eastAsia="宋体" w:hAnsi="宋体" w:cs="Times New Roman" w:hint="eastAsia"/>
                <w:kern w:val="0"/>
                <w:sz w:val="21"/>
                <w:szCs w:val="21"/>
              </w:rPr>
              <w:t>；</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2.对学生进行指导和服务的组织及保障条件完善；</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w:t>
            </w:r>
            <w:r w:rsidRPr="00475B91">
              <w:rPr>
                <w:rFonts w:ascii="宋体" w:eastAsia="宋体" w:hAnsi="宋体" w:cs="Times New Roman" w:hint="eastAsia"/>
                <w:color w:val="000000"/>
                <w:kern w:val="0"/>
                <w:sz w:val="21"/>
                <w:szCs w:val="21"/>
              </w:rPr>
              <w:t>学生个人发展档案记载客观、及时、规范，评价、反馈、改进机制完善。</w:t>
            </w:r>
          </w:p>
        </w:tc>
        <w:tc>
          <w:tcPr>
            <w:tcW w:w="639" w:type="dxa"/>
            <w:shd w:val="clear" w:color="auto" w:fill="auto"/>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344"/>
        </w:trPr>
        <w:tc>
          <w:tcPr>
            <w:tcW w:w="1134" w:type="dxa"/>
            <w:vMerge/>
            <w:tcBorders>
              <w:top w:val="nil"/>
            </w:tcBorders>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shd w:val="clear" w:color="auto" w:fill="auto"/>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5.3 学风与学习效果</w:t>
            </w:r>
          </w:p>
        </w:tc>
        <w:tc>
          <w:tcPr>
            <w:tcW w:w="6139" w:type="dxa"/>
            <w:shd w:val="clear" w:color="auto" w:fill="auto"/>
            <w:vAlign w:val="center"/>
          </w:tcPr>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1.学生学风好，近三年考试违纪作弊现象逐年减少，处理严格；</w:t>
            </w:r>
          </w:p>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2.近三年考研率和研究生录取率逐步提高；</w:t>
            </w:r>
          </w:p>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3.近三年英语四级、六级过级率，计算机过级率逐步提高；</w:t>
            </w:r>
          </w:p>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4.近三年有一定数量的学生获得职业资格证书；</w:t>
            </w:r>
          </w:p>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5.近三年学生参加学科竞赛、创新创业类竞赛的人数、获奖数量及获奖等级都有所进步。</w:t>
            </w:r>
          </w:p>
        </w:tc>
        <w:tc>
          <w:tcPr>
            <w:tcW w:w="639" w:type="dxa"/>
            <w:shd w:val="clear" w:color="auto" w:fill="auto"/>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344"/>
        </w:trPr>
        <w:tc>
          <w:tcPr>
            <w:tcW w:w="1134" w:type="dxa"/>
            <w:vMerge/>
            <w:tcBorders>
              <w:top w:val="nil"/>
            </w:tcBorders>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shd w:val="clear" w:color="auto" w:fill="auto"/>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5.4 就业与发展</w:t>
            </w:r>
          </w:p>
        </w:tc>
        <w:tc>
          <w:tcPr>
            <w:tcW w:w="6139" w:type="dxa"/>
            <w:shd w:val="clear" w:color="auto" w:fill="auto"/>
            <w:vAlign w:val="center"/>
          </w:tcPr>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1.初次就业率不低于86%，年终就业率不低于95%，鼓励多元化就业；</w:t>
            </w:r>
          </w:p>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2.有定期的毕业生跟踪调查报告，并进行分析和反馈；</w:t>
            </w:r>
          </w:p>
          <w:p w:rsidR="002408DA" w:rsidRPr="00475B91" w:rsidRDefault="002408DA" w:rsidP="002408DA">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3.毕业生社会声誉较好，有五届以上毕业生的专业在化学化工域有一定数量的优秀校友。</w:t>
            </w:r>
          </w:p>
        </w:tc>
        <w:tc>
          <w:tcPr>
            <w:tcW w:w="639" w:type="dxa"/>
            <w:shd w:val="clear" w:color="auto" w:fill="auto"/>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593"/>
        </w:trPr>
        <w:tc>
          <w:tcPr>
            <w:tcW w:w="1134" w:type="dxa"/>
            <w:vMerge w:val="restart"/>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lastRenderedPageBreak/>
              <w:t xml:space="preserve">6 </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质量</w:t>
            </w:r>
            <w:r w:rsidRPr="00475B91">
              <w:rPr>
                <w:rFonts w:ascii="仿宋" w:eastAsia="仿宋" w:hAnsi="仿宋" w:cs="Times New Roman" w:hint="eastAsia"/>
                <w:b/>
                <w:kern w:val="0"/>
                <w:szCs w:val="24"/>
              </w:rPr>
              <w:t>保障</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6.1 管理制度</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1.有体现现代教育理念的师资队伍管理、学生管理、教务管理、教学质量管理、教学档案管理、教学研究与改革等管理制度，并能根据形势发展不断更新，严格执行；</w:t>
            </w:r>
          </w:p>
          <w:p w:rsidR="002408DA" w:rsidRPr="00475B91" w:rsidRDefault="002408DA"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2.所建立的管理制度与化学化工群内各专业实际情况以及相互协同配合的要求相吻合。</w:t>
            </w:r>
          </w:p>
        </w:tc>
        <w:tc>
          <w:tcPr>
            <w:tcW w:w="639" w:type="dxa"/>
            <w:vAlign w:val="center"/>
          </w:tcPr>
          <w:p w:rsidR="002408DA" w:rsidRPr="00475B91" w:rsidRDefault="002408DA"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2408DA" w:rsidRPr="00475B91" w:rsidTr="00E70EFC">
        <w:trPr>
          <w:trHeight w:val="857"/>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6</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过程控制</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1.有健全</w:t>
            </w:r>
            <w:r w:rsidRPr="00475B91">
              <w:rPr>
                <w:rFonts w:ascii="宋体" w:eastAsia="宋体" w:hAnsi="宋体" w:cs="华文中宋"/>
                <w:kern w:val="0"/>
                <w:sz w:val="21"/>
                <w:szCs w:val="21"/>
              </w:rPr>
              <w:t>的</w:t>
            </w:r>
            <w:r w:rsidRPr="00475B91">
              <w:rPr>
                <w:rFonts w:ascii="宋体" w:eastAsia="宋体" w:hAnsi="宋体" w:cs="华文中宋" w:hint="eastAsia"/>
                <w:kern w:val="0"/>
                <w:sz w:val="21"/>
                <w:szCs w:val="21"/>
              </w:rPr>
              <w:t>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机制，监控专业</w:t>
            </w:r>
            <w:r w:rsidRPr="00475B91">
              <w:rPr>
                <w:rFonts w:ascii="宋体" w:eastAsia="宋体" w:hAnsi="宋体" w:cs="华文中宋"/>
                <w:kern w:val="0"/>
                <w:sz w:val="21"/>
                <w:szCs w:val="21"/>
              </w:rPr>
              <w:t>教学全过程的关键节点</w:t>
            </w:r>
            <w:r w:rsidRPr="00475B91">
              <w:rPr>
                <w:rFonts w:ascii="宋体" w:eastAsia="宋体" w:hAnsi="宋体" w:cs="华文中宋" w:hint="eastAsia"/>
                <w:kern w:val="0"/>
                <w:sz w:val="21"/>
                <w:szCs w:val="21"/>
              </w:rPr>
              <w:t xml:space="preserve">； </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t>2.教学质量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w:t>
            </w:r>
            <w:r w:rsidRPr="00475B91">
              <w:rPr>
                <w:rFonts w:ascii="宋体" w:eastAsia="宋体" w:hAnsi="宋体" w:cs="华文中宋"/>
                <w:kern w:val="0"/>
                <w:sz w:val="21"/>
                <w:szCs w:val="21"/>
              </w:rPr>
              <w:t>运行良好、</w:t>
            </w:r>
            <w:r w:rsidRPr="00475B91">
              <w:rPr>
                <w:rFonts w:ascii="宋体" w:eastAsia="宋体" w:hAnsi="宋体" w:cs="华文中宋" w:hint="eastAsia"/>
                <w:kern w:val="0"/>
                <w:sz w:val="21"/>
                <w:szCs w:val="21"/>
              </w:rPr>
              <w:t>监控</w:t>
            </w:r>
            <w:r w:rsidRPr="00475B91">
              <w:rPr>
                <w:rFonts w:ascii="宋体" w:eastAsia="宋体" w:hAnsi="宋体" w:cs="华文中宋"/>
                <w:kern w:val="0"/>
                <w:sz w:val="21"/>
                <w:szCs w:val="21"/>
              </w:rPr>
              <w:t>反馈及时</w:t>
            </w:r>
            <w:r w:rsidRPr="00475B91">
              <w:rPr>
                <w:rFonts w:ascii="宋体" w:eastAsia="宋体" w:hAnsi="宋体" w:cs="华文中宋" w:hint="eastAsia"/>
                <w:kern w:val="0"/>
                <w:sz w:val="21"/>
                <w:szCs w:val="21"/>
              </w:rPr>
              <w:t>。</w:t>
            </w:r>
          </w:p>
        </w:tc>
        <w:tc>
          <w:tcPr>
            <w:tcW w:w="639" w:type="dxa"/>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544"/>
        </w:trPr>
        <w:tc>
          <w:tcPr>
            <w:tcW w:w="1134" w:type="dxa"/>
            <w:vMerge/>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29" w:type="dxa"/>
            <w:shd w:val="clear" w:color="auto" w:fill="auto"/>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6</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3 质量改进</w:t>
            </w:r>
          </w:p>
        </w:tc>
        <w:tc>
          <w:tcPr>
            <w:tcW w:w="6139" w:type="dxa"/>
            <w:shd w:val="clear" w:color="auto" w:fill="auto"/>
            <w:vAlign w:val="center"/>
          </w:tcPr>
          <w:p w:rsidR="002408DA" w:rsidRPr="00475B91" w:rsidRDefault="002408DA"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有对专业办学质量进行改进的机制和措施，推动改进工作。</w:t>
            </w:r>
          </w:p>
        </w:tc>
        <w:tc>
          <w:tcPr>
            <w:tcW w:w="639" w:type="dxa"/>
            <w:shd w:val="clear" w:color="auto" w:fill="auto"/>
            <w:vAlign w:val="center"/>
          </w:tcPr>
          <w:p w:rsidR="002408DA" w:rsidRPr="00475B91" w:rsidRDefault="002408DA"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2408DA" w:rsidRPr="00475B91" w:rsidTr="00E70EFC">
        <w:trPr>
          <w:trHeight w:val="1150"/>
        </w:trPr>
        <w:tc>
          <w:tcPr>
            <w:tcW w:w="1134" w:type="dxa"/>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7 </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6139" w:type="dxa"/>
            <w:shd w:val="clear" w:color="auto" w:fill="auto"/>
            <w:vAlign w:val="center"/>
          </w:tcPr>
          <w:p w:rsidR="002408DA" w:rsidRPr="00475B91" w:rsidRDefault="002408DA" w:rsidP="00E70EFC">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1.有服务化学化工产业发展的激励机制，举措得力；</w:t>
            </w:r>
          </w:p>
          <w:p w:rsidR="002408DA" w:rsidRPr="00475B91" w:rsidRDefault="002408DA" w:rsidP="00E70EFC">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2.有服务化学化工产业发展的平台，效果好；</w:t>
            </w:r>
          </w:p>
          <w:p w:rsidR="002408DA" w:rsidRPr="00475B91" w:rsidRDefault="002408DA" w:rsidP="00E70EFC">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3.有服务化学化工产业发展的团队，贡献大；</w:t>
            </w:r>
          </w:p>
          <w:p w:rsidR="002408DA" w:rsidRPr="00475B91" w:rsidRDefault="002408DA" w:rsidP="00E70EFC">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4.有服务化学化工产业发展的成果，成效突出。</w:t>
            </w:r>
          </w:p>
        </w:tc>
        <w:tc>
          <w:tcPr>
            <w:tcW w:w="639" w:type="dxa"/>
            <w:shd w:val="clear" w:color="auto" w:fill="auto"/>
          </w:tcPr>
          <w:p w:rsidR="002408DA" w:rsidRPr="00475B91" w:rsidRDefault="002408DA" w:rsidP="00E70EFC">
            <w:pPr>
              <w:tabs>
                <w:tab w:val="left" w:pos="2730"/>
              </w:tabs>
              <w:autoSpaceDE w:val="0"/>
              <w:autoSpaceDN w:val="0"/>
              <w:adjustRightInd w:val="0"/>
              <w:snapToGrid w:val="0"/>
              <w:spacing w:line="280" w:lineRule="exact"/>
              <w:jc w:val="left"/>
              <w:rPr>
                <w:rFonts w:ascii="宋体" w:eastAsia="宋体" w:hAnsi="宋体" w:cs="Times New Roman"/>
                <w:kern w:val="0"/>
                <w:szCs w:val="21"/>
              </w:rPr>
            </w:pPr>
          </w:p>
        </w:tc>
      </w:tr>
      <w:tr w:rsidR="002408DA" w:rsidRPr="00475B91" w:rsidTr="00E70EFC">
        <w:trPr>
          <w:trHeight w:val="516"/>
        </w:trPr>
        <w:tc>
          <w:tcPr>
            <w:tcW w:w="1134" w:type="dxa"/>
            <w:vAlign w:val="center"/>
          </w:tcPr>
          <w:p w:rsidR="002408DA" w:rsidRPr="00475B91" w:rsidRDefault="002408DA" w:rsidP="002408DA">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8</w:t>
            </w:r>
          </w:p>
          <w:p w:rsidR="002408DA" w:rsidRPr="00475B91" w:rsidRDefault="002408DA" w:rsidP="002408DA">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1829" w:type="dxa"/>
            <w:vAlign w:val="center"/>
          </w:tcPr>
          <w:p w:rsidR="002408DA" w:rsidRPr="00475B91" w:rsidRDefault="002408DA" w:rsidP="002408DA">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6139" w:type="dxa"/>
            <w:vAlign w:val="center"/>
          </w:tcPr>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1.本专业的学科优势、人才培养优势，及其办学独特的经验、措施等；</w:t>
            </w:r>
          </w:p>
          <w:p w:rsidR="002408DA" w:rsidRPr="00475B91" w:rsidRDefault="002408DA"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2.专业特色</w:t>
            </w:r>
            <w:proofErr w:type="gramStart"/>
            <w:r w:rsidRPr="00475B91">
              <w:rPr>
                <w:rFonts w:ascii="宋体" w:eastAsia="宋体" w:hAnsi="宋体" w:cs="Times New Roman" w:hint="eastAsia"/>
                <w:kern w:val="0"/>
                <w:sz w:val="21"/>
                <w:szCs w:val="21"/>
              </w:rPr>
              <w:t>凝炼</w:t>
            </w:r>
            <w:proofErr w:type="gramEnd"/>
            <w:r w:rsidRPr="00475B91">
              <w:rPr>
                <w:rFonts w:ascii="宋体" w:eastAsia="宋体" w:hAnsi="宋体" w:cs="Times New Roman" w:hint="eastAsia"/>
                <w:kern w:val="0"/>
                <w:sz w:val="21"/>
                <w:szCs w:val="21"/>
              </w:rPr>
              <w:t>准确，数据或案例充分证明专业特色。</w:t>
            </w:r>
          </w:p>
        </w:tc>
        <w:tc>
          <w:tcPr>
            <w:tcW w:w="639" w:type="dxa"/>
            <w:vAlign w:val="center"/>
          </w:tcPr>
          <w:p w:rsidR="002408DA" w:rsidRPr="00475B91" w:rsidRDefault="002408DA" w:rsidP="002408DA">
            <w:pPr>
              <w:tabs>
                <w:tab w:val="left" w:pos="2730"/>
              </w:tabs>
              <w:autoSpaceDE w:val="0"/>
              <w:autoSpaceDN w:val="0"/>
              <w:adjustRightInd w:val="0"/>
              <w:snapToGrid w:val="0"/>
              <w:spacing w:beforeLines="50" w:line="280" w:lineRule="exact"/>
              <w:rPr>
                <w:rFonts w:ascii="宋体" w:eastAsia="宋体" w:hAnsi="宋体" w:cs="Times New Roman"/>
                <w:kern w:val="0"/>
                <w:sz w:val="21"/>
                <w:szCs w:val="21"/>
              </w:rPr>
            </w:pPr>
          </w:p>
        </w:tc>
      </w:tr>
    </w:tbl>
    <w:p w:rsidR="002408DA" w:rsidRPr="00475B91" w:rsidRDefault="002408DA" w:rsidP="002408DA">
      <w:pPr>
        <w:autoSpaceDE w:val="0"/>
        <w:autoSpaceDN w:val="0"/>
        <w:adjustRightInd w:val="0"/>
        <w:snapToGrid w:val="0"/>
        <w:spacing w:line="280" w:lineRule="exact"/>
        <w:rPr>
          <w:rFonts w:ascii="宋体" w:eastAsia="宋体" w:hAnsi="宋体" w:cs="华文中宋"/>
          <w:bCs/>
          <w:kern w:val="0"/>
          <w:sz w:val="21"/>
          <w:szCs w:val="21"/>
        </w:rPr>
      </w:pPr>
    </w:p>
    <w:p w:rsidR="002408DA" w:rsidRPr="00475B91" w:rsidRDefault="002408DA" w:rsidP="002408DA">
      <w:pPr>
        <w:spacing w:line="240" w:lineRule="auto"/>
        <w:rPr>
          <w:rFonts w:ascii="仿宋" w:eastAsia="仿宋" w:hAnsi="仿宋" w:cs="Times New Roman"/>
          <w:sz w:val="21"/>
        </w:rPr>
      </w:pPr>
      <w:r w:rsidRPr="00475B91">
        <w:rPr>
          <w:rFonts w:ascii="仿宋" w:eastAsia="仿宋" w:hAnsi="仿宋" w:cs="Times New Roman" w:hint="eastAsia"/>
          <w:b/>
          <w:sz w:val="21"/>
        </w:rPr>
        <w:t>备注：</w:t>
      </w:r>
      <w:r w:rsidRPr="00475B91">
        <w:rPr>
          <w:rFonts w:ascii="仿宋" w:eastAsia="仿宋" w:hAnsi="仿宋" w:cs="Times New Roman" w:hint="eastAsia"/>
          <w:sz w:val="21"/>
        </w:rPr>
        <w:t>评估结论为P、P/C、P/W、F、S中的一个，其中“P”代表该项指标合格；“P/C”代表该项指标合格，但需关注，有不确定影响因素；“P/W”代表该项指标合格，但有弱项，有确定性影响因素；“F”代表该项指标不合格；“S”代表该项指标有特色。</w:t>
      </w:r>
    </w:p>
    <w:p w:rsidR="00AD712C" w:rsidRPr="002408DA" w:rsidRDefault="00AD712C"/>
    <w:sectPr w:rsidR="00AD712C" w:rsidRPr="002408DA" w:rsidSect="00AD7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08DA"/>
    <w:rsid w:val="00000E50"/>
    <w:rsid w:val="00001FA7"/>
    <w:rsid w:val="000020E3"/>
    <w:rsid w:val="00002C39"/>
    <w:rsid w:val="0000405E"/>
    <w:rsid w:val="00005439"/>
    <w:rsid w:val="00006CBC"/>
    <w:rsid w:val="000102F3"/>
    <w:rsid w:val="00010917"/>
    <w:rsid w:val="000130D4"/>
    <w:rsid w:val="000140E3"/>
    <w:rsid w:val="000162AB"/>
    <w:rsid w:val="00017308"/>
    <w:rsid w:val="00017694"/>
    <w:rsid w:val="00024A25"/>
    <w:rsid w:val="00026FA4"/>
    <w:rsid w:val="00031379"/>
    <w:rsid w:val="00031B23"/>
    <w:rsid w:val="00033911"/>
    <w:rsid w:val="0003543C"/>
    <w:rsid w:val="00036A51"/>
    <w:rsid w:val="00037EE8"/>
    <w:rsid w:val="000449F4"/>
    <w:rsid w:val="0005018E"/>
    <w:rsid w:val="0005308F"/>
    <w:rsid w:val="00054B50"/>
    <w:rsid w:val="000570CE"/>
    <w:rsid w:val="000626B0"/>
    <w:rsid w:val="000649FF"/>
    <w:rsid w:val="00065161"/>
    <w:rsid w:val="000707A1"/>
    <w:rsid w:val="000710B9"/>
    <w:rsid w:val="000723F6"/>
    <w:rsid w:val="000738E1"/>
    <w:rsid w:val="000744C3"/>
    <w:rsid w:val="00075B22"/>
    <w:rsid w:val="00087719"/>
    <w:rsid w:val="00093630"/>
    <w:rsid w:val="000A22FA"/>
    <w:rsid w:val="000A3937"/>
    <w:rsid w:val="000A50AB"/>
    <w:rsid w:val="000A594D"/>
    <w:rsid w:val="000A6861"/>
    <w:rsid w:val="000B2D0C"/>
    <w:rsid w:val="000C4E51"/>
    <w:rsid w:val="000D13D3"/>
    <w:rsid w:val="000D20EA"/>
    <w:rsid w:val="000D2105"/>
    <w:rsid w:val="000D3F1D"/>
    <w:rsid w:val="000D7D2F"/>
    <w:rsid w:val="000E3CC7"/>
    <w:rsid w:val="000E5966"/>
    <w:rsid w:val="000E6B0C"/>
    <w:rsid w:val="000E6D4C"/>
    <w:rsid w:val="000F37EF"/>
    <w:rsid w:val="000F3EC3"/>
    <w:rsid w:val="000F4919"/>
    <w:rsid w:val="000F4B15"/>
    <w:rsid w:val="001034DA"/>
    <w:rsid w:val="001037D7"/>
    <w:rsid w:val="00105223"/>
    <w:rsid w:val="00107E2D"/>
    <w:rsid w:val="0011044F"/>
    <w:rsid w:val="00113001"/>
    <w:rsid w:val="0011381F"/>
    <w:rsid w:val="00113906"/>
    <w:rsid w:val="001155C4"/>
    <w:rsid w:val="001168B4"/>
    <w:rsid w:val="00120822"/>
    <w:rsid w:val="00124DD7"/>
    <w:rsid w:val="001251D2"/>
    <w:rsid w:val="00127695"/>
    <w:rsid w:val="001303C1"/>
    <w:rsid w:val="001307D3"/>
    <w:rsid w:val="00131B7F"/>
    <w:rsid w:val="0013367A"/>
    <w:rsid w:val="0013623F"/>
    <w:rsid w:val="00136AC6"/>
    <w:rsid w:val="001370D0"/>
    <w:rsid w:val="001376D3"/>
    <w:rsid w:val="00140747"/>
    <w:rsid w:val="00142F2E"/>
    <w:rsid w:val="0014404D"/>
    <w:rsid w:val="00153E74"/>
    <w:rsid w:val="00153F31"/>
    <w:rsid w:val="001563E3"/>
    <w:rsid w:val="00157BC2"/>
    <w:rsid w:val="00163505"/>
    <w:rsid w:val="00173B0C"/>
    <w:rsid w:val="00185451"/>
    <w:rsid w:val="001A1F1E"/>
    <w:rsid w:val="001A606A"/>
    <w:rsid w:val="001A6B07"/>
    <w:rsid w:val="001A7526"/>
    <w:rsid w:val="001B0BEA"/>
    <w:rsid w:val="001B2D8F"/>
    <w:rsid w:val="001B3FD0"/>
    <w:rsid w:val="001B6C7D"/>
    <w:rsid w:val="001C05C0"/>
    <w:rsid w:val="001C0914"/>
    <w:rsid w:val="001C0A70"/>
    <w:rsid w:val="001C1FEA"/>
    <w:rsid w:val="001C57DC"/>
    <w:rsid w:val="001C66DF"/>
    <w:rsid w:val="001C6CCA"/>
    <w:rsid w:val="001C6D76"/>
    <w:rsid w:val="001D1C90"/>
    <w:rsid w:val="001D5F85"/>
    <w:rsid w:val="001D6779"/>
    <w:rsid w:val="001D7D7B"/>
    <w:rsid w:val="001D7EAD"/>
    <w:rsid w:val="001E3580"/>
    <w:rsid w:val="001E5A0B"/>
    <w:rsid w:val="001E786D"/>
    <w:rsid w:val="001F107F"/>
    <w:rsid w:val="001F2367"/>
    <w:rsid w:val="001F2B3A"/>
    <w:rsid w:val="001F3F8A"/>
    <w:rsid w:val="002029B5"/>
    <w:rsid w:val="002035C8"/>
    <w:rsid w:val="00205B4D"/>
    <w:rsid w:val="00205D34"/>
    <w:rsid w:val="00207EB2"/>
    <w:rsid w:val="002118D4"/>
    <w:rsid w:val="0021238E"/>
    <w:rsid w:val="00212BAB"/>
    <w:rsid w:val="00221D57"/>
    <w:rsid w:val="00221F03"/>
    <w:rsid w:val="0022380B"/>
    <w:rsid w:val="002260D2"/>
    <w:rsid w:val="00233EBF"/>
    <w:rsid w:val="00234DE7"/>
    <w:rsid w:val="00235CC4"/>
    <w:rsid w:val="00236CF4"/>
    <w:rsid w:val="002408DA"/>
    <w:rsid w:val="002423E2"/>
    <w:rsid w:val="00243333"/>
    <w:rsid w:val="002462FC"/>
    <w:rsid w:val="00246DA4"/>
    <w:rsid w:val="00250F71"/>
    <w:rsid w:val="00251020"/>
    <w:rsid w:val="00254C68"/>
    <w:rsid w:val="002555C8"/>
    <w:rsid w:val="002568BB"/>
    <w:rsid w:val="002575FB"/>
    <w:rsid w:val="00257C26"/>
    <w:rsid w:val="00257DD3"/>
    <w:rsid w:val="002628C2"/>
    <w:rsid w:val="002638E5"/>
    <w:rsid w:val="0026451C"/>
    <w:rsid w:val="00264D4E"/>
    <w:rsid w:val="00271D73"/>
    <w:rsid w:val="00273552"/>
    <w:rsid w:val="00273CB7"/>
    <w:rsid w:val="00275A4F"/>
    <w:rsid w:val="002825DB"/>
    <w:rsid w:val="002846D6"/>
    <w:rsid w:val="00284A24"/>
    <w:rsid w:val="00286812"/>
    <w:rsid w:val="002868E4"/>
    <w:rsid w:val="00287AF3"/>
    <w:rsid w:val="00290836"/>
    <w:rsid w:val="002919F9"/>
    <w:rsid w:val="002A1074"/>
    <w:rsid w:val="002A2C4B"/>
    <w:rsid w:val="002A5188"/>
    <w:rsid w:val="002B6643"/>
    <w:rsid w:val="002C512E"/>
    <w:rsid w:val="002D0048"/>
    <w:rsid w:val="002D1514"/>
    <w:rsid w:val="002D2887"/>
    <w:rsid w:val="002E1370"/>
    <w:rsid w:val="002E24E8"/>
    <w:rsid w:val="002E3BE6"/>
    <w:rsid w:val="002E5046"/>
    <w:rsid w:val="002F0ABC"/>
    <w:rsid w:val="002F0B11"/>
    <w:rsid w:val="002F1CA9"/>
    <w:rsid w:val="002F23E4"/>
    <w:rsid w:val="002F4B07"/>
    <w:rsid w:val="002F517D"/>
    <w:rsid w:val="00311088"/>
    <w:rsid w:val="00311F7B"/>
    <w:rsid w:val="00313EAA"/>
    <w:rsid w:val="00315A04"/>
    <w:rsid w:val="00315AFC"/>
    <w:rsid w:val="00323FFD"/>
    <w:rsid w:val="00324C1F"/>
    <w:rsid w:val="00326683"/>
    <w:rsid w:val="00330432"/>
    <w:rsid w:val="00335AC8"/>
    <w:rsid w:val="00341A35"/>
    <w:rsid w:val="00342959"/>
    <w:rsid w:val="00351E52"/>
    <w:rsid w:val="00353F14"/>
    <w:rsid w:val="00355E72"/>
    <w:rsid w:val="0036071D"/>
    <w:rsid w:val="003626EB"/>
    <w:rsid w:val="00365FA4"/>
    <w:rsid w:val="0037118C"/>
    <w:rsid w:val="00373995"/>
    <w:rsid w:val="00374D64"/>
    <w:rsid w:val="0038014C"/>
    <w:rsid w:val="0038024E"/>
    <w:rsid w:val="0039337E"/>
    <w:rsid w:val="0039357D"/>
    <w:rsid w:val="00396B98"/>
    <w:rsid w:val="003A0F0A"/>
    <w:rsid w:val="003A2C3C"/>
    <w:rsid w:val="003A2DA3"/>
    <w:rsid w:val="003B14DF"/>
    <w:rsid w:val="003B4AF1"/>
    <w:rsid w:val="003B5A43"/>
    <w:rsid w:val="003B6F6A"/>
    <w:rsid w:val="003C49C2"/>
    <w:rsid w:val="003C5BE7"/>
    <w:rsid w:val="003C7263"/>
    <w:rsid w:val="003C7D99"/>
    <w:rsid w:val="003D4C25"/>
    <w:rsid w:val="003D6A0B"/>
    <w:rsid w:val="003E1297"/>
    <w:rsid w:val="003E3111"/>
    <w:rsid w:val="003F115C"/>
    <w:rsid w:val="00402A01"/>
    <w:rsid w:val="0040539D"/>
    <w:rsid w:val="00406E1A"/>
    <w:rsid w:val="00407412"/>
    <w:rsid w:val="00414FC5"/>
    <w:rsid w:val="0042070C"/>
    <w:rsid w:val="00423BB4"/>
    <w:rsid w:val="00431AF7"/>
    <w:rsid w:val="00431C68"/>
    <w:rsid w:val="00433962"/>
    <w:rsid w:val="004379F2"/>
    <w:rsid w:val="00440499"/>
    <w:rsid w:val="00445244"/>
    <w:rsid w:val="00446F31"/>
    <w:rsid w:val="0045009B"/>
    <w:rsid w:val="004509AD"/>
    <w:rsid w:val="0045324B"/>
    <w:rsid w:val="00457849"/>
    <w:rsid w:val="00457E66"/>
    <w:rsid w:val="00460987"/>
    <w:rsid w:val="004701C6"/>
    <w:rsid w:val="00472529"/>
    <w:rsid w:val="004736A0"/>
    <w:rsid w:val="00473C01"/>
    <w:rsid w:val="004818A1"/>
    <w:rsid w:val="00482702"/>
    <w:rsid w:val="00483390"/>
    <w:rsid w:val="00483470"/>
    <w:rsid w:val="00483781"/>
    <w:rsid w:val="00484FF7"/>
    <w:rsid w:val="00490036"/>
    <w:rsid w:val="0049040B"/>
    <w:rsid w:val="004922AC"/>
    <w:rsid w:val="004A5553"/>
    <w:rsid w:val="004A7986"/>
    <w:rsid w:val="004B1423"/>
    <w:rsid w:val="004B3B96"/>
    <w:rsid w:val="004B5A37"/>
    <w:rsid w:val="004B68E2"/>
    <w:rsid w:val="004C0190"/>
    <w:rsid w:val="004C0B44"/>
    <w:rsid w:val="004C4228"/>
    <w:rsid w:val="004C5F46"/>
    <w:rsid w:val="004C67BD"/>
    <w:rsid w:val="004D2075"/>
    <w:rsid w:val="004D3ACC"/>
    <w:rsid w:val="004E0973"/>
    <w:rsid w:val="004E0F85"/>
    <w:rsid w:val="004E121F"/>
    <w:rsid w:val="004E1DAE"/>
    <w:rsid w:val="004E2B9A"/>
    <w:rsid w:val="004E2D87"/>
    <w:rsid w:val="004E4755"/>
    <w:rsid w:val="004E5198"/>
    <w:rsid w:val="004E5277"/>
    <w:rsid w:val="004E5770"/>
    <w:rsid w:val="004F0BA9"/>
    <w:rsid w:val="004F4AE7"/>
    <w:rsid w:val="004F5DAD"/>
    <w:rsid w:val="00502E76"/>
    <w:rsid w:val="00505410"/>
    <w:rsid w:val="00507B9B"/>
    <w:rsid w:val="005128D1"/>
    <w:rsid w:val="00515784"/>
    <w:rsid w:val="00517FFD"/>
    <w:rsid w:val="00523060"/>
    <w:rsid w:val="00530751"/>
    <w:rsid w:val="005356B4"/>
    <w:rsid w:val="005360E3"/>
    <w:rsid w:val="00536143"/>
    <w:rsid w:val="00541AA1"/>
    <w:rsid w:val="00542050"/>
    <w:rsid w:val="00543CA6"/>
    <w:rsid w:val="00543D21"/>
    <w:rsid w:val="00543D48"/>
    <w:rsid w:val="005445CE"/>
    <w:rsid w:val="005470E1"/>
    <w:rsid w:val="005506F6"/>
    <w:rsid w:val="00550804"/>
    <w:rsid w:val="00551647"/>
    <w:rsid w:val="005533C3"/>
    <w:rsid w:val="005575BB"/>
    <w:rsid w:val="00562AAF"/>
    <w:rsid w:val="00564481"/>
    <w:rsid w:val="005672ED"/>
    <w:rsid w:val="00567BA4"/>
    <w:rsid w:val="00571B82"/>
    <w:rsid w:val="005752F4"/>
    <w:rsid w:val="0057717B"/>
    <w:rsid w:val="00581303"/>
    <w:rsid w:val="0059017C"/>
    <w:rsid w:val="00596E43"/>
    <w:rsid w:val="00596E9D"/>
    <w:rsid w:val="005A31C4"/>
    <w:rsid w:val="005A6BF3"/>
    <w:rsid w:val="005A786E"/>
    <w:rsid w:val="005A7E97"/>
    <w:rsid w:val="005B0087"/>
    <w:rsid w:val="005B45BD"/>
    <w:rsid w:val="005C1EAD"/>
    <w:rsid w:val="005C2840"/>
    <w:rsid w:val="005C5AF8"/>
    <w:rsid w:val="005D29BA"/>
    <w:rsid w:val="005D4AD4"/>
    <w:rsid w:val="005D4C55"/>
    <w:rsid w:val="005D76CA"/>
    <w:rsid w:val="005E13C3"/>
    <w:rsid w:val="005E2156"/>
    <w:rsid w:val="005E2203"/>
    <w:rsid w:val="005E6412"/>
    <w:rsid w:val="005F1248"/>
    <w:rsid w:val="005F565E"/>
    <w:rsid w:val="005F667B"/>
    <w:rsid w:val="00601939"/>
    <w:rsid w:val="00601951"/>
    <w:rsid w:val="00601A4A"/>
    <w:rsid w:val="00601F46"/>
    <w:rsid w:val="0060308A"/>
    <w:rsid w:val="006060C7"/>
    <w:rsid w:val="006069D8"/>
    <w:rsid w:val="00611F6A"/>
    <w:rsid w:val="006140E2"/>
    <w:rsid w:val="00615B29"/>
    <w:rsid w:val="006162AB"/>
    <w:rsid w:val="00625BCC"/>
    <w:rsid w:val="00631651"/>
    <w:rsid w:val="00631BA8"/>
    <w:rsid w:val="00635A8A"/>
    <w:rsid w:val="00640B81"/>
    <w:rsid w:val="0064140F"/>
    <w:rsid w:val="00643132"/>
    <w:rsid w:val="00651945"/>
    <w:rsid w:val="00651B0A"/>
    <w:rsid w:val="006532AB"/>
    <w:rsid w:val="00654553"/>
    <w:rsid w:val="00655821"/>
    <w:rsid w:val="00655C32"/>
    <w:rsid w:val="006566F7"/>
    <w:rsid w:val="006722A1"/>
    <w:rsid w:val="0067337D"/>
    <w:rsid w:val="00674E85"/>
    <w:rsid w:val="006778D6"/>
    <w:rsid w:val="006801CD"/>
    <w:rsid w:val="00681043"/>
    <w:rsid w:val="00681ED5"/>
    <w:rsid w:val="00684F5A"/>
    <w:rsid w:val="006862C2"/>
    <w:rsid w:val="0068655E"/>
    <w:rsid w:val="006952EB"/>
    <w:rsid w:val="00697B5C"/>
    <w:rsid w:val="006A447A"/>
    <w:rsid w:val="006B14F2"/>
    <w:rsid w:val="006B1A1D"/>
    <w:rsid w:val="006B2153"/>
    <w:rsid w:val="006C15A7"/>
    <w:rsid w:val="006C180D"/>
    <w:rsid w:val="006C63BA"/>
    <w:rsid w:val="006D1393"/>
    <w:rsid w:val="006D209C"/>
    <w:rsid w:val="006D2AC7"/>
    <w:rsid w:val="006D2BC5"/>
    <w:rsid w:val="006D4974"/>
    <w:rsid w:val="006D6AEA"/>
    <w:rsid w:val="006E1F75"/>
    <w:rsid w:val="006E6A00"/>
    <w:rsid w:val="006F1185"/>
    <w:rsid w:val="006F3DB1"/>
    <w:rsid w:val="006F5388"/>
    <w:rsid w:val="00703C97"/>
    <w:rsid w:val="00705CDC"/>
    <w:rsid w:val="00706B9E"/>
    <w:rsid w:val="00711D1D"/>
    <w:rsid w:val="00715DAF"/>
    <w:rsid w:val="00725EE0"/>
    <w:rsid w:val="007305B0"/>
    <w:rsid w:val="0073274F"/>
    <w:rsid w:val="00732C84"/>
    <w:rsid w:val="00735CE8"/>
    <w:rsid w:val="00740496"/>
    <w:rsid w:val="00740F8C"/>
    <w:rsid w:val="00744CB5"/>
    <w:rsid w:val="00747280"/>
    <w:rsid w:val="007536DC"/>
    <w:rsid w:val="00755A7E"/>
    <w:rsid w:val="00756812"/>
    <w:rsid w:val="00757302"/>
    <w:rsid w:val="00763D46"/>
    <w:rsid w:val="007646E4"/>
    <w:rsid w:val="00766CCA"/>
    <w:rsid w:val="007700A2"/>
    <w:rsid w:val="0077424B"/>
    <w:rsid w:val="007768B4"/>
    <w:rsid w:val="00777EBD"/>
    <w:rsid w:val="007837E0"/>
    <w:rsid w:val="00785A64"/>
    <w:rsid w:val="007865CE"/>
    <w:rsid w:val="007A02A3"/>
    <w:rsid w:val="007A03FE"/>
    <w:rsid w:val="007A362E"/>
    <w:rsid w:val="007A4E89"/>
    <w:rsid w:val="007A7E61"/>
    <w:rsid w:val="007B3433"/>
    <w:rsid w:val="007B6F7E"/>
    <w:rsid w:val="007B75E2"/>
    <w:rsid w:val="007C642F"/>
    <w:rsid w:val="007D1826"/>
    <w:rsid w:val="007D1EEF"/>
    <w:rsid w:val="007E2C8C"/>
    <w:rsid w:val="007E398D"/>
    <w:rsid w:val="007E3C0A"/>
    <w:rsid w:val="007E43F1"/>
    <w:rsid w:val="007F2FC0"/>
    <w:rsid w:val="007F30B5"/>
    <w:rsid w:val="007F4399"/>
    <w:rsid w:val="007F64D4"/>
    <w:rsid w:val="008047B5"/>
    <w:rsid w:val="008052FE"/>
    <w:rsid w:val="008065EB"/>
    <w:rsid w:val="00806662"/>
    <w:rsid w:val="008118C9"/>
    <w:rsid w:val="0081230D"/>
    <w:rsid w:val="00812B92"/>
    <w:rsid w:val="00813028"/>
    <w:rsid w:val="0081441E"/>
    <w:rsid w:val="008162AC"/>
    <w:rsid w:val="00817593"/>
    <w:rsid w:val="00820161"/>
    <w:rsid w:val="0082125B"/>
    <w:rsid w:val="00822257"/>
    <w:rsid w:val="008229E6"/>
    <w:rsid w:val="008238D3"/>
    <w:rsid w:val="008242D2"/>
    <w:rsid w:val="008251A2"/>
    <w:rsid w:val="00832F3E"/>
    <w:rsid w:val="00833C8A"/>
    <w:rsid w:val="00840F44"/>
    <w:rsid w:val="008424B5"/>
    <w:rsid w:val="00845030"/>
    <w:rsid w:val="00850F7F"/>
    <w:rsid w:val="00855412"/>
    <w:rsid w:val="0085582C"/>
    <w:rsid w:val="00857388"/>
    <w:rsid w:val="00857E26"/>
    <w:rsid w:val="008606BC"/>
    <w:rsid w:val="00860A78"/>
    <w:rsid w:val="0086105C"/>
    <w:rsid w:val="008634C3"/>
    <w:rsid w:val="00865ED9"/>
    <w:rsid w:val="00870134"/>
    <w:rsid w:val="0087027F"/>
    <w:rsid w:val="00870780"/>
    <w:rsid w:val="00874F20"/>
    <w:rsid w:val="00880711"/>
    <w:rsid w:val="00880E41"/>
    <w:rsid w:val="008811DF"/>
    <w:rsid w:val="008812E8"/>
    <w:rsid w:val="00881666"/>
    <w:rsid w:val="00884CBF"/>
    <w:rsid w:val="008859FF"/>
    <w:rsid w:val="00886DDF"/>
    <w:rsid w:val="00895BA4"/>
    <w:rsid w:val="008A66EC"/>
    <w:rsid w:val="008A6B6A"/>
    <w:rsid w:val="008B0FF0"/>
    <w:rsid w:val="008B10C5"/>
    <w:rsid w:val="008B167B"/>
    <w:rsid w:val="008B3300"/>
    <w:rsid w:val="008B365B"/>
    <w:rsid w:val="008B420C"/>
    <w:rsid w:val="008C2C06"/>
    <w:rsid w:val="008C643D"/>
    <w:rsid w:val="008D00D3"/>
    <w:rsid w:val="008D0EF1"/>
    <w:rsid w:val="008D1695"/>
    <w:rsid w:val="008D43D8"/>
    <w:rsid w:val="008D5997"/>
    <w:rsid w:val="008D5AEF"/>
    <w:rsid w:val="008D6499"/>
    <w:rsid w:val="008D796A"/>
    <w:rsid w:val="008E086E"/>
    <w:rsid w:val="008E3060"/>
    <w:rsid w:val="008E5482"/>
    <w:rsid w:val="008E6353"/>
    <w:rsid w:val="008E65DD"/>
    <w:rsid w:val="008F03A0"/>
    <w:rsid w:val="008F26A8"/>
    <w:rsid w:val="008F2858"/>
    <w:rsid w:val="008F7388"/>
    <w:rsid w:val="00901EF8"/>
    <w:rsid w:val="00902960"/>
    <w:rsid w:val="009050E8"/>
    <w:rsid w:val="00907D82"/>
    <w:rsid w:val="00912E1A"/>
    <w:rsid w:val="00916EF7"/>
    <w:rsid w:val="00917B8A"/>
    <w:rsid w:val="00921888"/>
    <w:rsid w:val="0092445B"/>
    <w:rsid w:val="009263CA"/>
    <w:rsid w:val="00930C40"/>
    <w:rsid w:val="00931029"/>
    <w:rsid w:val="0094317C"/>
    <w:rsid w:val="00946DF8"/>
    <w:rsid w:val="00953F9F"/>
    <w:rsid w:val="009549B2"/>
    <w:rsid w:val="00954ADA"/>
    <w:rsid w:val="00955712"/>
    <w:rsid w:val="00961152"/>
    <w:rsid w:val="00963860"/>
    <w:rsid w:val="00967866"/>
    <w:rsid w:val="00973053"/>
    <w:rsid w:val="00975E4C"/>
    <w:rsid w:val="00980BBD"/>
    <w:rsid w:val="0098162F"/>
    <w:rsid w:val="00984544"/>
    <w:rsid w:val="009853C8"/>
    <w:rsid w:val="00987155"/>
    <w:rsid w:val="0098796B"/>
    <w:rsid w:val="009A1313"/>
    <w:rsid w:val="009A6351"/>
    <w:rsid w:val="009B09A9"/>
    <w:rsid w:val="009B4AB0"/>
    <w:rsid w:val="009C15DD"/>
    <w:rsid w:val="009C4806"/>
    <w:rsid w:val="009C6E85"/>
    <w:rsid w:val="009D330A"/>
    <w:rsid w:val="009D58C1"/>
    <w:rsid w:val="009D7EBC"/>
    <w:rsid w:val="009E7A21"/>
    <w:rsid w:val="009F0898"/>
    <w:rsid w:val="009F0BC4"/>
    <w:rsid w:val="009F0E20"/>
    <w:rsid w:val="009F175A"/>
    <w:rsid w:val="009F2A6F"/>
    <w:rsid w:val="009F2FF1"/>
    <w:rsid w:val="00A002E3"/>
    <w:rsid w:val="00A01FE7"/>
    <w:rsid w:val="00A052EE"/>
    <w:rsid w:val="00A0797A"/>
    <w:rsid w:val="00A11950"/>
    <w:rsid w:val="00A15AFC"/>
    <w:rsid w:val="00A22827"/>
    <w:rsid w:val="00A25DA9"/>
    <w:rsid w:val="00A25FC4"/>
    <w:rsid w:val="00A26D62"/>
    <w:rsid w:val="00A27120"/>
    <w:rsid w:val="00A36425"/>
    <w:rsid w:val="00A42D41"/>
    <w:rsid w:val="00A42D54"/>
    <w:rsid w:val="00A44DA2"/>
    <w:rsid w:val="00A47B0D"/>
    <w:rsid w:val="00A52883"/>
    <w:rsid w:val="00A53B2C"/>
    <w:rsid w:val="00A56787"/>
    <w:rsid w:val="00A57C28"/>
    <w:rsid w:val="00A60461"/>
    <w:rsid w:val="00A60E4C"/>
    <w:rsid w:val="00A62111"/>
    <w:rsid w:val="00A71CE6"/>
    <w:rsid w:val="00A73C03"/>
    <w:rsid w:val="00A77071"/>
    <w:rsid w:val="00A80EC0"/>
    <w:rsid w:val="00A836E7"/>
    <w:rsid w:val="00A83E33"/>
    <w:rsid w:val="00AA2F52"/>
    <w:rsid w:val="00AA36E8"/>
    <w:rsid w:val="00AB3E05"/>
    <w:rsid w:val="00AB66FB"/>
    <w:rsid w:val="00AC326A"/>
    <w:rsid w:val="00AC47B8"/>
    <w:rsid w:val="00AC5E64"/>
    <w:rsid w:val="00AD0868"/>
    <w:rsid w:val="00AD1066"/>
    <w:rsid w:val="00AD2082"/>
    <w:rsid w:val="00AD53FC"/>
    <w:rsid w:val="00AD712C"/>
    <w:rsid w:val="00AD7D9C"/>
    <w:rsid w:val="00AE1504"/>
    <w:rsid w:val="00AE1655"/>
    <w:rsid w:val="00AE2E6C"/>
    <w:rsid w:val="00AE4DCC"/>
    <w:rsid w:val="00AE4F6D"/>
    <w:rsid w:val="00AE7F58"/>
    <w:rsid w:val="00AF18ED"/>
    <w:rsid w:val="00AF55AE"/>
    <w:rsid w:val="00AF6F33"/>
    <w:rsid w:val="00B022E4"/>
    <w:rsid w:val="00B06472"/>
    <w:rsid w:val="00B14DC5"/>
    <w:rsid w:val="00B1536F"/>
    <w:rsid w:val="00B1631E"/>
    <w:rsid w:val="00B1744C"/>
    <w:rsid w:val="00B21338"/>
    <w:rsid w:val="00B23643"/>
    <w:rsid w:val="00B25867"/>
    <w:rsid w:val="00B312ED"/>
    <w:rsid w:val="00B333E5"/>
    <w:rsid w:val="00B347BE"/>
    <w:rsid w:val="00B367B2"/>
    <w:rsid w:val="00B37CE2"/>
    <w:rsid w:val="00B53055"/>
    <w:rsid w:val="00B5530A"/>
    <w:rsid w:val="00B564C3"/>
    <w:rsid w:val="00B56776"/>
    <w:rsid w:val="00B604AC"/>
    <w:rsid w:val="00B63EE1"/>
    <w:rsid w:val="00B64368"/>
    <w:rsid w:val="00B7169C"/>
    <w:rsid w:val="00B71993"/>
    <w:rsid w:val="00B74774"/>
    <w:rsid w:val="00B74948"/>
    <w:rsid w:val="00B77FFB"/>
    <w:rsid w:val="00B90178"/>
    <w:rsid w:val="00B92DFC"/>
    <w:rsid w:val="00BA1062"/>
    <w:rsid w:val="00BA143A"/>
    <w:rsid w:val="00BA2BBB"/>
    <w:rsid w:val="00BA6F3E"/>
    <w:rsid w:val="00BB140D"/>
    <w:rsid w:val="00BB7945"/>
    <w:rsid w:val="00BC2844"/>
    <w:rsid w:val="00BC4F6F"/>
    <w:rsid w:val="00BD635C"/>
    <w:rsid w:val="00BE09B2"/>
    <w:rsid w:val="00BE3DC5"/>
    <w:rsid w:val="00BE451D"/>
    <w:rsid w:val="00BE7C78"/>
    <w:rsid w:val="00BF0F8B"/>
    <w:rsid w:val="00BF3399"/>
    <w:rsid w:val="00BF59E5"/>
    <w:rsid w:val="00BF7D9E"/>
    <w:rsid w:val="00C02535"/>
    <w:rsid w:val="00C07FB5"/>
    <w:rsid w:val="00C11E99"/>
    <w:rsid w:val="00C22B42"/>
    <w:rsid w:val="00C231BD"/>
    <w:rsid w:val="00C24D1B"/>
    <w:rsid w:val="00C30459"/>
    <w:rsid w:val="00C3568D"/>
    <w:rsid w:val="00C37F43"/>
    <w:rsid w:val="00C4035E"/>
    <w:rsid w:val="00C404CE"/>
    <w:rsid w:val="00C41080"/>
    <w:rsid w:val="00C41A1C"/>
    <w:rsid w:val="00C41CE0"/>
    <w:rsid w:val="00C44174"/>
    <w:rsid w:val="00C45CED"/>
    <w:rsid w:val="00C463A2"/>
    <w:rsid w:val="00C50BAC"/>
    <w:rsid w:val="00C561C9"/>
    <w:rsid w:val="00C56685"/>
    <w:rsid w:val="00C5682E"/>
    <w:rsid w:val="00C61CCE"/>
    <w:rsid w:val="00C62E7B"/>
    <w:rsid w:val="00C63937"/>
    <w:rsid w:val="00C65A40"/>
    <w:rsid w:val="00C679CD"/>
    <w:rsid w:val="00C67F76"/>
    <w:rsid w:val="00C70A70"/>
    <w:rsid w:val="00C70C4B"/>
    <w:rsid w:val="00C717D2"/>
    <w:rsid w:val="00C735B9"/>
    <w:rsid w:val="00C736FA"/>
    <w:rsid w:val="00C74D64"/>
    <w:rsid w:val="00C7541D"/>
    <w:rsid w:val="00C809FC"/>
    <w:rsid w:val="00C816C8"/>
    <w:rsid w:val="00C84D95"/>
    <w:rsid w:val="00C85873"/>
    <w:rsid w:val="00C8645E"/>
    <w:rsid w:val="00C904B6"/>
    <w:rsid w:val="00C908D3"/>
    <w:rsid w:val="00C9274C"/>
    <w:rsid w:val="00C9788F"/>
    <w:rsid w:val="00C97E76"/>
    <w:rsid w:val="00C97EDF"/>
    <w:rsid w:val="00CA562B"/>
    <w:rsid w:val="00CA6257"/>
    <w:rsid w:val="00CC0FE1"/>
    <w:rsid w:val="00CC1C99"/>
    <w:rsid w:val="00CC37F0"/>
    <w:rsid w:val="00CC3F42"/>
    <w:rsid w:val="00CC508A"/>
    <w:rsid w:val="00CC7818"/>
    <w:rsid w:val="00CD0A77"/>
    <w:rsid w:val="00CD0D15"/>
    <w:rsid w:val="00CD3C14"/>
    <w:rsid w:val="00CD70F8"/>
    <w:rsid w:val="00CD799C"/>
    <w:rsid w:val="00CE14FA"/>
    <w:rsid w:val="00CE494D"/>
    <w:rsid w:val="00CF053A"/>
    <w:rsid w:val="00CF0C87"/>
    <w:rsid w:val="00D020B8"/>
    <w:rsid w:val="00D02624"/>
    <w:rsid w:val="00D036BA"/>
    <w:rsid w:val="00D20AA1"/>
    <w:rsid w:val="00D21895"/>
    <w:rsid w:val="00D21DA6"/>
    <w:rsid w:val="00D22A32"/>
    <w:rsid w:val="00D2367C"/>
    <w:rsid w:val="00D2508A"/>
    <w:rsid w:val="00D35713"/>
    <w:rsid w:val="00D404D1"/>
    <w:rsid w:val="00D459A7"/>
    <w:rsid w:val="00D50164"/>
    <w:rsid w:val="00D516B3"/>
    <w:rsid w:val="00D549EA"/>
    <w:rsid w:val="00D55E41"/>
    <w:rsid w:val="00D673B5"/>
    <w:rsid w:val="00D70E1E"/>
    <w:rsid w:val="00D80682"/>
    <w:rsid w:val="00D83949"/>
    <w:rsid w:val="00D83A79"/>
    <w:rsid w:val="00D85AC0"/>
    <w:rsid w:val="00D879E9"/>
    <w:rsid w:val="00D929B6"/>
    <w:rsid w:val="00D96B33"/>
    <w:rsid w:val="00DA16E5"/>
    <w:rsid w:val="00DA2111"/>
    <w:rsid w:val="00DA3422"/>
    <w:rsid w:val="00DB0E69"/>
    <w:rsid w:val="00DB3C9E"/>
    <w:rsid w:val="00DB43A5"/>
    <w:rsid w:val="00DB6FE7"/>
    <w:rsid w:val="00DB744C"/>
    <w:rsid w:val="00DB78EC"/>
    <w:rsid w:val="00DC2DCC"/>
    <w:rsid w:val="00DC3186"/>
    <w:rsid w:val="00DC36C6"/>
    <w:rsid w:val="00DC3D6E"/>
    <w:rsid w:val="00DC568E"/>
    <w:rsid w:val="00DC5BE8"/>
    <w:rsid w:val="00DD0302"/>
    <w:rsid w:val="00DD414F"/>
    <w:rsid w:val="00DD6C2F"/>
    <w:rsid w:val="00DE13EE"/>
    <w:rsid w:val="00DE180B"/>
    <w:rsid w:val="00DE3A88"/>
    <w:rsid w:val="00DE41F7"/>
    <w:rsid w:val="00DE5FBB"/>
    <w:rsid w:val="00E04635"/>
    <w:rsid w:val="00E11311"/>
    <w:rsid w:val="00E12250"/>
    <w:rsid w:val="00E1390D"/>
    <w:rsid w:val="00E13CDD"/>
    <w:rsid w:val="00E13E0D"/>
    <w:rsid w:val="00E206AA"/>
    <w:rsid w:val="00E2281B"/>
    <w:rsid w:val="00E23FED"/>
    <w:rsid w:val="00E2438E"/>
    <w:rsid w:val="00E328D3"/>
    <w:rsid w:val="00E32C55"/>
    <w:rsid w:val="00E33312"/>
    <w:rsid w:val="00E36810"/>
    <w:rsid w:val="00E36DC9"/>
    <w:rsid w:val="00E3773D"/>
    <w:rsid w:val="00E440CD"/>
    <w:rsid w:val="00E4446B"/>
    <w:rsid w:val="00E63900"/>
    <w:rsid w:val="00E63B4D"/>
    <w:rsid w:val="00E63E3B"/>
    <w:rsid w:val="00E64E18"/>
    <w:rsid w:val="00E67BD3"/>
    <w:rsid w:val="00E67ECF"/>
    <w:rsid w:val="00E729CF"/>
    <w:rsid w:val="00E7362B"/>
    <w:rsid w:val="00E769E6"/>
    <w:rsid w:val="00E76DB7"/>
    <w:rsid w:val="00E778DE"/>
    <w:rsid w:val="00E85A2B"/>
    <w:rsid w:val="00E967C4"/>
    <w:rsid w:val="00EA0937"/>
    <w:rsid w:val="00EA1125"/>
    <w:rsid w:val="00EA36EF"/>
    <w:rsid w:val="00EA3A4A"/>
    <w:rsid w:val="00EA579C"/>
    <w:rsid w:val="00EA7708"/>
    <w:rsid w:val="00EA7AFE"/>
    <w:rsid w:val="00EB0FF1"/>
    <w:rsid w:val="00EB1106"/>
    <w:rsid w:val="00EC032A"/>
    <w:rsid w:val="00EC0B78"/>
    <w:rsid w:val="00EC1324"/>
    <w:rsid w:val="00EC4B3D"/>
    <w:rsid w:val="00ED1425"/>
    <w:rsid w:val="00ED2AC3"/>
    <w:rsid w:val="00ED5BDB"/>
    <w:rsid w:val="00ED7627"/>
    <w:rsid w:val="00EE354A"/>
    <w:rsid w:val="00EE3998"/>
    <w:rsid w:val="00EF1AE0"/>
    <w:rsid w:val="00EF5A4C"/>
    <w:rsid w:val="00EF5D9D"/>
    <w:rsid w:val="00EF659C"/>
    <w:rsid w:val="00EF7677"/>
    <w:rsid w:val="00F02994"/>
    <w:rsid w:val="00F0450C"/>
    <w:rsid w:val="00F07563"/>
    <w:rsid w:val="00F11A86"/>
    <w:rsid w:val="00F11AEE"/>
    <w:rsid w:val="00F11D3F"/>
    <w:rsid w:val="00F12490"/>
    <w:rsid w:val="00F204C1"/>
    <w:rsid w:val="00F30E04"/>
    <w:rsid w:val="00F32075"/>
    <w:rsid w:val="00F3237B"/>
    <w:rsid w:val="00F51A1C"/>
    <w:rsid w:val="00F57DEB"/>
    <w:rsid w:val="00F617A5"/>
    <w:rsid w:val="00F628B2"/>
    <w:rsid w:val="00F6533F"/>
    <w:rsid w:val="00F67B3C"/>
    <w:rsid w:val="00F71F02"/>
    <w:rsid w:val="00F738A5"/>
    <w:rsid w:val="00F80C56"/>
    <w:rsid w:val="00F82F5A"/>
    <w:rsid w:val="00F853B4"/>
    <w:rsid w:val="00F87605"/>
    <w:rsid w:val="00F87813"/>
    <w:rsid w:val="00F90D7D"/>
    <w:rsid w:val="00F92E13"/>
    <w:rsid w:val="00F936C6"/>
    <w:rsid w:val="00FA61A6"/>
    <w:rsid w:val="00FA7A3D"/>
    <w:rsid w:val="00FB04C3"/>
    <w:rsid w:val="00FB075C"/>
    <w:rsid w:val="00FB0F7F"/>
    <w:rsid w:val="00FB58DC"/>
    <w:rsid w:val="00FB674E"/>
    <w:rsid w:val="00FC0CE7"/>
    <w:rsid w:val="00FC0DB9"/>
    <w:rsid w:val="00FC42C8"/>
    <w:rsid w:val="00FC6451"/>
    <w:rsid w:val="00FC68DF"/>
    <w:rsid w:val="00FC7010"/>
    <w:rsid w:val="00FD0EFF"/>
    <w:rsid w:val="00FD5BCC"/>
    <w:rsid w:val="00FE5225"/>
    <w:rsid w:val="00FE6A39"/>
    <w:rsid w:val="00FF06B9"/>
    <w:rsid w:val="00FF0BEE"/>
    <w:rsid w:val="00FF0D82"/>
    <w:rsid w:val="00FF364B"/>
    <w:rsid w:val="00FF4B89"/>
    <w:rsid w:val="00FF7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DA"/>
    <w:pPr>
      <w:widowControl w:val="0"/>
      <w:spacing w:line="400" w:lineRule="exac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a.gdut.edu.cn/xzb/fj/2013/&#24191;&#24037;&#22823;&#25945;&#23383;&#12308;2013&#12309;197&#21495;&#38468;&#202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3316</Characters>
  <Application>Microsoft Office Word</Application>
  <DocSecurity>0</DocSecurity>
  <Lines>27</Lines>
  <Paragraphs>7</Paragraphs>
  <ScaleCrop>false</ScaleCrop>
  <Company>admin</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肖代怡</dc:creator>
  <cp:lastModifiedBy>肖代怡</cp:lastModifiedBy>
  <cp:revision>1</cp:revision>
  <dcterms:created xsi:type="dcterms:W3CDTF">2018-07-03T09:11:00Z</dcterms:created>
  <dcterms:modified xsi:type="dcterms:W3CDTF">2018-07-03T09:15:00Z</dcterms:modified>
</cp:coreProperties>
</file>